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5D" w:rsidRPr="00B47F5D" w:rsidRDefault="00B47F5D">
      <w:pPr>
        <w:spacing w:after="0"/>
        <w:rPr>
          <w:rFonts w:ascii="Times New Roman" w:eastAsiaTheme="minorEastAsia" w:hAnsi="Times New Roman" w:cs="Times New Roman"/>
          <w:b/>
          <w:bCs/>
          <w:sz w:val="24"/>
          <w:lang w:eastAsia="hr-HR"/>
        </w:rPr>
      </w:pPr>
      <w:r w:rsidRPr="00B47F5D">
        <w:rPr>
          <w:rFonts w:ascii="Times New Roman" w:eastAsiaTheme="minorEastAsia" w:hAnsi="Times New Roman" w:cs="Times New Roman"/>
          <w:b/>
          <w:bCs/>
          <w:sz w:val="24"/>
          <w:lang w:eastAsia="hr-HR"/>
        </w:rPr>
        <w:t>NARODNA KNJIŽNICA I ČITAONICA GUNJA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Ulica Vladimira Nazora 113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32260 Gunja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Žiro rn: HR912360000110276191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OIB: 07902344651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Tel.: 032/534-912</w:t>
      </w:r>
    </w:p>
    <w:p w:rsidR="00D075EC" w:rsidRPr="00486C29" w:rsidRDefault="0092636B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 xml:space="preserve">Web adresa: </w:t>
      </w:r>
      <w:hyperlink r:id="rId8" w:history="1">
        <w:r w:rsidRPr="00486C29">
          <w:rPr>
            <w:rStyle w:val="Hiperveza"/>
            <w:rFonts w:ascii="Times New Roman" w:eastAsiaTheme="minorEastAsia" w:hAnsi="Times New Roman" w:cs="Times New Roman"/>
            <w:sz w:val="24"/>
            <w:lang w:eastAsia="hr-HR"/>
          </w:rPr>
          <w:t>http://knjiznice.nsk.hr/gunja</w:t>
        </w:r>
      </w:hyperlink>
    </w:p>
    <w:p w:rsidR="00D075EC" w:rsidRPr="00486C29" w:rsidRDefault="00DB7682">
      <w:pPr>
        <w:spacing w:after="0"/>
        <w:rPr>
          <w:rFonts w:ascii="Times New Roman" w:eastAsiaTheme="minorEastAsia" w:hAnsi="Times New Roman" w:cs="Times New Roman"/>
          <w:sz w:val="24"/>
          <w:lang w:eastAsia="hr-HR"/>
        </w:rPr>
      </w:pPr>
      <w:r w:rsidRPr="00486C29">
        <w:rPr>
          <w:rFonts w:ascii="Times New Roman" w:eastAsiaTheme="minorEastAsia" w:hAnsi="Times New Roman" w:cs="Times New Roman"/>
          <w:sz w:val="24"/>
          <w:lang w:eastAsia="hr-HR"/>
        </w:rPr>
        <w:t>e-mail:</w:t>
      </w:r>
      <w:r w:rsidR="0092636B" w:rsidRPr="00486C29">
        <w:rPr>
          <w:rFonts w:ascii="Times New Roman" w:eastAsiaTheme="minorEastAsia" w:hAnsi="Times New Roman" w:cs="Times New Roman"/>
          <w:color w:val="0000FF"/>
          <w:sz w:val="24"/>
          <w:u w:val="single"/>
          <w:lang w:eastAsia="hr-HR"/>
        </w:rPr>
        <w:t xml:space="preserve">narodnaknjiznica.gunja@gmail.com </w:t>
      </w:r>
    </w:p>
    <w:p w:rsidR="00D075EC" w:rsidRPr="00486C29" w:rsidRDefault="00D075EC">
      <w:pPr>
        <w:pStyle w:val="Standard"/>
        <w:spacing w:after="0"/>
        <w:rPr>
          <w:rFonts w:ascii="Times New Roman" w:hAnsi="Times New Roman" w:cs="Times New Roman"/>
          <w:sz w:val="24"/>
        </w:rPr>
      </w:pPr>
    </w:p>
    <w:p w:rsidR="00D075EC" w:rsidRPr="00476590" w:rsidRDefault="0092636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86C29">
        <w:rPr>
          <w:rFonts w:ascii="Times New Roman" w:hAnsi="Times New Roman" w:cs="Times New Roman"/>
          <w:sz w:val="24"/>
          <w:szCs w:val="24"/>
        </w:rPr>
        <w:t>KLASA:</w:t>
      </w:r>
      <w:r w:rsidR="00B852A2">
        <w:rPr>
          <w:rFonts w:ascii="Times New Roman" w:hAnsi="Times New Roman" w:cs="Times New Roman"/>
          <w:sz w:val="24"/>
          <w:szCs w:val="24"/>
        </w:rPr>
        <w:t>400-04/25-01/1</w:t>
      </w:r>
    </w:p>
    <w:p w:rsidR="00D075EC" w:rsidRPr="00476590" w:rsidRDefault="0092636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659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URBROJ: </w:t>
      </w:r>
      <w:r w:rsidR="00B852A2">
        <w:rPr>
          <w:rFonts w:ascii="Times New Roman" w:hAnsi="Times New Roman" w:cs="Times New Roman"/>
          <w:color w:val="000000" w:themeColor="text1"/>
          <w:sz w:val="24"/>
          <w:szCs w:val="24"/>
        </w:rPr>
        <w:t>2196-14-04-1-10</w:t>
      </w:r>
    </w:p>
    <w:p w:rsidR="00D075EC" w:rsidRPr="00486C29" w:rsidRDefault="00D075E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75EC" w:rsidRPr="00CB5447" w:rsidRDefault="00CC7B02" w:rsidP="00CB5447">
      <w:pPr>
        <w:pStyle w:val="Standard"/>
        <w:spacing w:after="0"/>
        <w:rPr>
          <w:rFonts w:ascii="Times New Roman" w:hAnsi="Times New Roman" w:cs="Times New Roman"/>
          <w:sz w:val="24"/>
        </w:rPr>
      </w:pPr>
      <w:r w:rsidRPr="00486C29">
        <w:rPr>
          <w:rFonts w:ascii="Times New Roman" w:hAnsi="Times New Roman" w:cs="Times New Roman"/>
          <w:sz w:val="24"/>
        </w:rPr>
        <w:t xml:space="preserve">U Gunji, </w:t>
      </w:r>
      <w:r w:rsidR="00306B52">
        <w:rPr>
          <w:rFonts w:ascii="Times New Roman" w:hAnsi="Times New Roman" w:cs="Times New Roman"/>
          <w:sz w:val="24"/>
        </w:rPr>
        <w:t>28</w:t>
      </w:r>
      <w:r w:rsidRPr="00486C29">
        <w:rPr>
          <w:rFonts w:ascii="Times New Roman" w:hAnsi="Times New Roman" w:cs="Times New Roman"/>
          <w:sz w:val="24"/>
        </w:rPr>
        <w:t xml:space="preserve">. </w:t>
      </w:r>
      <w:r w:rsidR="00306B52">
        <w:rPr>
          <w:rFonts w:ascii="Times New Roman" w:hAnsi="Times New Roman" w:cs="Times New Roman"/>
          <w:sz w:val="24"/>
        </w:rPr>
        <w:t>kolovoza</w:t>
      </w:r>
      <w:r w:rsidRPr="00486C29">
        <w:rPr>
          <w:rFonts w:ascii="Times New Roman" w:hAnsi="Times New Roman" w:cs="Times New Roman"/>
          <w:sz w:val="24"/>
        </w:rPr>
        <w:t xml:space="preserve"> 202</w:t>
      </w:r>
      <w:r w:rsidR="00915D47">
        <w:rPr>
          <w:rFonts w:ascii="Times New Roman" w:hAnsi="Times New Roman" w:cs="Times New Roman"/>
          <w:sz w:val="24"/>
        </w:rPr>
        <w:t>5.</w:t>
      </w:r>
      <w:r w:rsidR="0092636B" w:rsidRPr="00486C29">
        <w:rPr>
          <w:rFonts w:ascii="Times New Roman" w:hAnsi="Times New Roman" w:cs="Times New Roman"/>
          <w:sz w:val="24"/>
        </w:rPr>
        <w:t xml:space="preserve"> godine</w:t>
      </w:r>
    </w:p>
    <w:p w:rsidR="00D075EC" w:rsidRPr="00486C29" w:rsidRDefault="00D075EC">
      <w:pPr>
        <w:pStyle w:val="Standard"/>
        <w:jc w:val="right"/>
        <w:rPr>
          <w:rFonts w:ascii="Times New Roman" w:hAnsi="Times New Roman" w:cs="Times New Roman"/>
          <w:b/>
          <w:sz w:val="24"/>
        </w:rPr>
      </w:pPr>
    </w:p>
    <w:p w:rsidR="00D075EC" w:rsidRPr="00486C29" w:rsidRDefault="0092636B">
      <w:pPr>
        <w:pStyle w:val="Standard"/>
        <w:jc w:val="right"/>
        <w:rPr>
          <w:rFonts w:ascii="Times New Roman" w:hAnsi="Times New Roman" w:cs="Times New Roman"/>
          <w:b/>
          <w:sz w:val="24"/>
        </w:rPr>
      </w:pPr>
      <w:r w:rsidRPr="00486C29">
        <w:rPr>
          <w:rFonts w:ascii="Times New Roman" w:hAnsi="Times New Roman" w:cs="Times New Roman"/>
          <w:b/>
          <w:sz w:val="24"/>
        </w:rPr>
        <w:t>OPĆINA GUNJA</w:t>
      </w:r>
    </w:p>
    <w:p w:rsidR="00D075EC" w:rsidRPr="00486C29" w:rsidRDefault="0092636B">
      <w:pPr>
        <w:pStyle w:val="Odlomakpopisa"/>
        <w:numPr>
          <w:ilvl w:val="0"/>
          <w:numId w:val="1"/>
        </w:numPr>
        <w:suppressAutoHyphens/>
        <w:autoSpaceDN w:val="0"/>
        <w:spacing w:after="0"/>
        <w:contextualSpacing w:val="0"/>
        <w:jc w:val="right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Načelniku Općine Gunja</w:t>
      </w:r>
    </w:p>
    <w:p w:rsidR="00D075EC" w:rsidRPr="00486C29" w:rsidRDefault="0092636B">
      <w:pPr>
        <w:pStyle w:val="Odlomakpopisa"/>
        <w:numPr>
          <w:ilvl w:val="0"/>
          <w:numId w:val="1"/>
        </w:numPr>
        <w:suppressAutoHyphens/>
        <w:autoSpaceDN w:val="0"/>
        <w:spacing w:after="0"/>
        <w:contextualSpacing w:val="0"/>
        <w:jc w:val="right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Općinskome vijeću</w:t>
      </w:r>
    </w:p>
    <w:p w:rsidR="00D075EC" w:rsidRPr="00486C29" w:rsidRDefault="00D075EC">
      <w:pPr>
        <w:pStyle w:val="Standard"/>
        <w:jc w:val="both"/>
        <w:rPr>
          <w:rFonts w:ascii="Times New Roman" w:hAnsi="Times New Roman" w:cs="Times New Roman"/>
          <w:iCs/>
          <w:sz w:val="24"/>
        </w:rPr>
      </w:pPr>
    </w:p>
    <w:p w:rsidR="00B81C5E" w:rsidRDefault="0092636B" w:rsidP="00B81C5E">
      <w:pPr>
        <w:pStyle w:val="Standard"/>
        <w:spacing w:after="0"/>
        <w:jc w:val="both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Predmet: Dostava</w:t>
      </w:r>
      <w:r w:rsidR="00B81C5E">
        <w:rPr>
          <w:rFonts w:ascii="Times New Roman" w:hAnsi="Times New Roman" w:cs="Times New Roman"/>
          <w:iCs/>
          <w:sz w:val="24"/>
        </w:rPr>
        <w:t xml:space="preserve"> </w:t>
      </w:r>
      <w:r w:rsidR="009D02DE">
        <w:rPr>
          <w:rFonts w:ascii="Times New Roman" w:hAnsi="Times New Roman" w:cs="Times New Roman"/>
          <w:iCs/>
          <w:sz w:val="24"/>
        </w:rPr>
        <w:t>polu</w:t>
      </w:r>
      <w:r w:rsidR="00CC7B02" w:rsidRPr="00486C29">
        <w:rPr>
          <w:rFonts w:ascii="Times New Roman" w:hAnsi="Times New Roman" w:cs="Times New Roman"/>
          <w:iCs/>
          <w:sz w:val="24"/>
        </w:rPr>
        <w:t>godišnjeg</w:t>
      </w:r>
      <w:r w:rsidR="00B81C5E">
        <w:rPr>
          <w:rFonts w:ascii="Times New Roman" w:hAnsi="Times New Roman" w:cs="Times New Roman"/>
          <w:iCs/>
          <w:sz w:val="24"/>
        </w:rPr>
        <w:t xml:space="preserve"> izvještaja o</w:t>
      </w:r>
      <w:r w:rsidR="00CC7B02" w:rsidRPr="00486C29">
        <w:rPr>
          <w:rFonts w:ascii="Times New Roman" w:hAnsi="Times New Roman" w:cs="Times New Roman"/>
          <w:iCs/>
          <w:sz w:val="24"/>
        </w:rPr>
        <w:t xml:space="preserve"> </w:t>
      </w:r>
      <w:r w:rsidR="00B81C5E">
        <w:rPr>
          <w:rFonts w:ascii="Times New Roman" w:hAnsi="Times New Roman" w:cs="Times New Roman"/>
          <w:iCs/>
          <w:sz w:val="24"/>
        </w:rPr>
        <w:t>izvršenju</w:t>
      </w:r>
      <w:r w:rsidRPr="00486C29">
        <w:rPr>
          <w:rFonts w:ascii="Times New Roman" w:hAnsi="Times New Roman" w:cs="Times New Roman"/>
          <w:iCs/>
          <w:sz w:val="24"/>
        </w:rPr>
        <w:t xml:space="preserve"> Financijskog plana Javne ustanove </w:t>
      </w:r>
    </w:p>
    <w:p w:rsidR="00D075EC" w:rsidRPr="00486C29" w:rsidRDefault="00B81C5E" w:rsidP="00B81C5E">
      <w:pPr>
        <w:pStyle w:val="Standard"/>
        <w:spacing w:after="0"/>
        <w:jc w:val="both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 xml:space="preserve">               </w:t>
      </w:r>
      <w:r w:rsidR="0092636B" w:rsidRPr="00486C29">
        <w:rPr>
          <w:rFonts w:ascii="Times New Roman" w:hAnsi="Times New Roman" w:cs="Times New Roman"/>
          <w:iCs/>
          <w:sz w:val="24"/>
        </w:rPr>
        <w:t xml:space="preserve">Narodne knjižnice i čitaonice Gunja za </w:t>
      </w:r>
      <w:r w:rsidR="00CC7B02" w:rsidRPr="00486C29">
        <w:rPr>
          <w:rFonts w:ascii="Times New Roman" w:hAnsi="Times New Roman" w:cs="Times New Roman"/>
          <w:iCs/>
          <w:sz w:val="24"/>
        </w:rPr>
        <w:t>razdoblje od 01.01.</w:t>
      </w:r>
      <w:r w:rsidR="00203267">
        <w:rPr>
          <w:rFonts w:ascii="Times New Roman" w:hAnsi="Times New Roman" w:cs="Times New Roman"/>
          <w:iCs/>
          <w:sz w:val="24"/>
        </w:rPr>
        <w:t>202</w:t>
      </w:r>
      <w:r w:rsidR="00306B52">
        <w:rPr>
          <w:rFonts w:ascii="Times New Roman" w:hAnsi="Times New Roman" w:cs="Times New Roman"/>
          <w:iCs/>
          <w:sz w:val="24"/>
        </w:rPr>
        <w:t>5</w:t>
      </w:r>
      <w:r w:rsidR="00203267">
        <w:rPr>
          <w:rFonts w:ascii="Times New Roman" w:hAnsi="Times New Roman" w:cs="Times New Roman"/>
          <w:iCs/>
          <w:sz w:val="24"/>
        </w:rPr>
        <w:t>.</w:t>
      </w:r>
      <w:r w:rsidR="00CC7B02" w:rsidRPr="00486C29">
        <w:rPr>
          <w:rFonts w:ascii="Times New Roman" w:hAnsi="Times New Roman" w:cs="Times New Roman"/>
          <w:iCs/>
          <w:sz w:val="24"/>
        </w:rPr>
        <w:t xml:space="preserve"> do 3</w:t>
      </w:r>
      <w:r w:rsidR="00306B52">
        <w:rPr>
          <w:rFonts w:ascii="Times New Roman" w:hAnsi="Times New Roman" w:cs="Times New Roman"/>
          <w:iCs/>
          <w:sz w:val="24"/>
        </w:rPr>
        <w:t>0</w:t>
      </w:r>
      <w:r w:rsidR="00CC7B02" w:rsidRPr="00486C29">
        <w:rPr>
          <w:rFonts w:ascii="Times New Roman" w:hAnsi="Times New Roman" w:cs="Times New Roman"/>
          <w:iCs/>
          <w:sz w:val="24"/>
        </w:rPr>
        <w:t>.</w:t>
      </w:r>
      <w:r w:rsidR="00306B52">
        <w:rPr>
          <w:rFonts w:ascii="Times New Roman" w:hAnsi="Times New Roman" w:cs="Times New Roman"/>
          <w:iCs/>
          <w:sz w:val="24"/>
        </w:rPr>
        <w:t>06</w:t>
      </w:r>
      <w:r w:rsidR="00CC7B02" w:rsidRPr="00486C29">
        <w:rPr>
          <w:rFonts w:ascii="Times New Roman" w:hAnsi="Times New Roman" w:cs="Times New Roman"/>
          <w:iCs/>
          <w:sz w:val="24"/>
        </w:rPr>
        <w:t>.</w:t>
      </w:r>
      <w:r w:rsidR="0092636B" w:rsidRPr="00486C29">
        <w:rPr>
          <w:rFonts w:ascii="Times New Roman" w:hAnsi="Times New Roman" w:cs="Times New Roman"/>
          <w:iCs/>
          <w:sz w:val="24"/>
        </w:rPr>
        <w:t>202</w:t>
      </w:r>
      <w:r w:rsidR="00306B52">
        <w:rPr>
          <w:rFonts w:ascii="Times New Roman" w:hAnsi="Times New Roman" w:cs="Times New Roman"/>
          <w:iCs/>
          <w:sz w:val="24"/>
        </w:rPr>
        <w:t>5</w:t>
      </w:r>
      <w:r w:rsidR="0092636B" w:rsidRPr="00486C29">
        <w:rPr>
          <w:rFonts w:ascii="Times New Roman" w:hAnsi="Times New Roman" w:cs="Times New Roman"/>
          <w:iCs/>
          <w:sz w:val="24"/>
        </w:rPr>
        <w:t xml:space="preserve">. </w:t>
      </w:r>
    </w:p>
    <w:p w:rsidR="00D075EC" w:rsidRPr="00486C29" w:rsidRDefault="00D075EC">
      <w:pPr>
        <w:pStyle w:val="Standard"/>
        <w:ind w:firstLine="360"/>
        <w:jc w:val="both"/>
        <w:rPr>
          <w:rFonts w:ascii="Times New Roman" w:hAnsi="Times New Roman" w:cs="Times New Roman"/>
          <w:iCs/>
          <w:sz w:val="24"/>
        </w:rPr>
      </w:pPr>
    </w:p>
    <w:p w:rsidR="00D075EC" w:rsidRPr="00486C29" w:rsidRDefault="0092636B">
      <w:pPr>
        <w:pStyle w:val="Standard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Poštovani!</w:t>
      </w:r>
    </w:p>
    <w:p w:rsidR="00D075EC" w:rsidRPr="00486C29" w:rsidRDefault="0092636B">
      <w:pPr>
        <w:pStyle w:val="Standard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Sukladno  članku 33. Statuta javne ustanove Narodne knjižnice i čitaonice Gunja</w:t>
      </w:r>
      <w:r w:rsidR="00840C4C">
        <w:rPr>
          <w:rFonts w:ascii="Times New Roman" w:hAnsi="Times New Roman" w:cs="Times New Roman"/>
          <w:iCs/>
          <w:sz w:val="24"/>
        </w:rPr>
        <w:t xml:space="preserve"> kao i</w:t>
      </w:r>
      <w:r w:rsidRPr="00486C29">
        <w:rPr>
          <w:rFonts w:ascii="Times New Roman" w:hAnsi="Times New Roman" w:cs="Times New Roman"/>
          <w:iCs/>
          <w:sz w:val="24"/>
        </w:rPr>
        <w:t xml:space="preserve"> Pravilnika o polugodišnjem i godišnjem izvještaju o izvršenju proračuna i financijskog plana, dostavljamo Vam </w:t>
      </w:r>
      <w:r w:rsidR="00306B52">
        <w:rPr>
          <w:rFonts w:ascii="Times New Roman" w:hAnsi="Times New Roman" w:cs="Times New Roman"/>
          <w:iCs/>
          <w:sz w:val="24"/>
        </w:rPr>
        <w:t>polu</w:t>
      </w:r>
      <w:r w:rsidR="00CC7B02" w:rsidRPr="00486C29">
        <w:rPr>
          <w:rFonts w:ascii="Times New Roman" w:hAnsi="Times New Roman" w:cs="Times New Roman"/>
          <w:iCs/>
          <w:sz w:val="24"/>
        </w:rPr>
        <w:t xml:space="preserve">godišnje </w:t>
      </w:r>
      <w:r w:rsidRPr="00486C29">
        <w:rPr>
          <w:rFonts w:ascii="Times New Roman" w:hAnsi="Times New Roman" w:cs="Times New Roman"/>
          <w:iCs/>
          <w:sz w:val="24"/>
        </w:rPr>
        <w:t>izvršenje Financijskog</w:t>
      </w:r>
      <w:r w:rsidR="00840C4C">
        <w:rPr>
          <w:rFonts w:ascii="Times New Roman" w:hAnsi="Times New Roman" w:cs="Times New Roman"/>
          <w:iCs/>
          <w:sz w:val="24"/>
        </w:rPr>
        <w:t>a</w:t>
      </w:r>
      <w:r w:rsidRPr="00486C29">
        <w:rPr>
          <w:rFonts w:ascii="Times New Roman" w:hAnsi="Times New Roman" w:cs="Times New Roman"/>
          <w:iCs/>
          <w:sz w:val="24"/>
        </w:rPr>
        <w:t xml:space="preserve"> plana Javne ustanove „Narodna knjižnica i čita</w:t>
      </w:r>
      <w:r w:rsidR="00CC7B02" w:rsidRPr="00486C29">
        <w:rPr>
          <w:rFonts w:ascii="Times New Roman" w:hAnsi="Times New Roman" w:cs="Times New Roman"/>
          <w:iCs/>
          <w:sz w:val="24"/>
        </w:rPr>
        <w:t xml:space="preserve">onica Gunja“ za </w:t>
      </w:r>
      <w:r w:rsidRPr="00486C29">
        <w:rPr>
          <w:rFonts w:ascii="Times New Roman" w:hAnsi="Times New Roman" w:cs="Times New Roman"/>
          <w:iCs/>
          <w:sz w:val="24"/>
        </w:rPr>
        <w:t xml:space="preserve"> 202</w:t>
      </w:r>
      <w:r w:rsidR="00306B52">
        <w:rPr>
          <w:rFonts w:ascii="Times New Roman" w:hAnsi="Times New Roman" w:cs="Times New Roman"/>
          <w:iCs/>
          <w:sz w:val="24"/>
        </w:rPr>
        <w:t>5</w:t>
      </w:r>
      <w:r w:rsidRPr="00486C29">
        <w:rPr>
          <w:rFonts w:ascii="Times New Roman" w:hAnsi="Times New Roman" w:cs="Times New Roman"/>
          <w:iCs/>
          <w:sz w:val="24"/>
        </w:rPr>
        <w:t>.godin</w:t>
      </w:r>
      <w:r w:rsidR="00840C4C">
        <w:rPr>
          <w:rFonts w:ascii="Times New Roman" w:hAnsi="Times New Roman" w:cs="Times New Roman"/>
          <w:iCs/>
          <w:sz w:val="24"/>
        </w:rPr>
        <w:t>u</w:t>
      </w:r>
      <w:r w:rsidRPr="00486C29">
        <w:rPr>
          <w:rFonts w:ascii="Times New Roman" w:hAnsi="Times New Roman" w:cs="Times New Roman"/>
          <w:iCs/>
          <w:sz w:val="24"/>
        </w:rPr>
        <w:t xml:space="preserve"> na razmatranje i usvajanje.</w:t>
      </w:r>
    </w:p>
    <w:p w:rsidR="00D075EC" w:rsidRPr="00486C29" w:rsidRDefault="00D075EC">
      <w:pPr>
        <w:pStyle w:val="Standard"/>
        <w:jc w:val="both"/>
        <w:rPr>
          <w:rFonts w:ascii="Times New Roman" w:hAnsi="Times New Roman" w:cs="Times New Roman"/>
          <w:iCs/>
          <w:sz w:val="24"/>
        </w:rPr>
      </w:pPr>
    </w:p>
    <w:p w:rsidR="00D075EC" w:rsidRPr="00486C29" w:rsidRDefault="0092636B">
      <w:pPr>
        <w:pStyle w:val="Standard"/>
        <w:spacing w:after="0"/>
        <w:ind w:firstLine="708"/>
        <w:jc w:val="both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S poštovanjem!</w:t>
      </w:r>
    </w:p>
    <w:p w:rsidR="00D075EC" w:rsidRPr="00486C29" w:rsidRDefault="00D075EC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D075EC" w:rsidRPr="00486C29" w:rsidRDefault="00D075EC">
      <w:pPr>
        <w:pStyle w:val="Standard"/>
        <w:spacing w:after="0"/>
        <w:jc w:val="both"/>
        <w:rPr>
          <w:rFonts w:ascii="Times New Roman" w:hAnsi="Times New Roman" w:cs="Times New Roman"/>
          <w:i/>
          <w:sz w:val="24"/>
        </w:rPr>
      </w:pPr>
    </w:p>
    <w:p w:rsidR="00D075EC" w:rsidRPr="00486C29" w:rsidRDefault="00840C4C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>
        <w:rPr>
          <w:rFonts w:ascii="Times New Roman" w:hAnsi="Times New Roman" w:cs="Times New Roman"/>
          <w:iCs/>
          <w:sz w:val="24"/>
        </w:rPr>
        <w:t>v</w:t>
      </w:r>
      <w:r w:rsidR="0092636B" w:rsidRPr="00486C29">
        <w:rPr>
          <w:rFonts w:ascii="Times New Roman" w:hAnsi="Times New Roman" w:cs="Times New Roman"/>
          <w:iCs/>
          <w:sz w:val="24"/>
        </w:rPr>
        <w:t>.d. ravnateljica</w:t>
      </w:r>
    </w:p>
    <w:p w:rsidR="00D075EC" w:rsidRPr="00486C29" w:rsidRDefault="0092636B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Narodne knjižnice i čitaonice Gunja</w:t>
      </w:r>
    </w:p>
    <w:p w:rsidR="00D075EC" w:rsidRPr="00486C29" w:rsidRDefault="0092636B">
      <w:pPr>
        <w:pStyle w:val="Standard"/>
        <w:spacing w:after="0"/>
        <w:ind w:left="5664"/>
        <w:jc w:val="center"/>
        <w:rPr>
          <w:rFonts w:ascii="Times New Roman" w:hAnsi="Times New Roman" w:cs="Times New Roman"/>
          <w:iCs/>
          <w:sz w:val="24"/>
        </w:rPr>
      </w:pPr>
      <w:r w:rsidRPr="00486C29">
        <w:rPr>
          <w:rFonts w:ascii="Times New Roman" w:hAnsi="Times New Roman" w:cs="Times New Roman"/>
          <w:iCs/>
          <w:sz w:val="24"/>
        </w:rPr>
        <w:t>Žana Kužet</w:t>
      </w:r>
    </w:p>
    <w:p w:rsidR="00D075EC" w:rsidRPr="00486C29" w:rsidRDefault="00D075EC">
      <w:pPr>
        <w:pStyle w:val="Standard"/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D075EC" w:rsidRPr="00486C29" w:rsidRDefault="00D075EC">
      <w:pPr>
        <w:pStyle w:val="Standard"/>
        <w:spacing w:after="0"/>
        <w:jc w:val="right"/>
        <w:rPr>
          <w:rFonts w:ascii="Times New Roman" w:hAnsi="Times New Roman" w:cs="Times New Roman"/>
          <w:i/>
          <w:sz w:val="24"/>
        </w:rPr>
      </w:pPr>
    </w:p>
    <w:p w:rsidR="00D075EC" w:rsidRPr="00486C29" w:rsidRDefault="00D075EC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D075EC" w:rsidRDefault="00D075EC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B81C5E" w:rsidRDefault="00B81C5E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B81C5E" w:rsidRDefault="00B81C5E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B81C5E" w:rsidRPr="00486C29" w:rsidRDefault="00B81C5E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D075EC" w:rsidRPr="00486C29" w:rsidRDefault="00D075EC">
      <w:pPr>
        <w:spacing w:after="0" w:line="360" w:lineRule="auto"/>
        <w:rPr>
          <w:rFonts w:ascii="Times New Roman" w:hAnsi="Times New Roman" w:cs="Times New Roman"/>
          <w:bCs/>
          <w:sz w:val="24"/>
          <w:szCs w:val="20"/>
        </w:rPr>
      </w:pPr>
    </w:p>
    <w:p w:rsidR="00D075EC" w:rsidRPr="00AC4D3F" w:rsidRDefault="0092636B">
      <w:pPr>
        <w:spacing w:after="200" w:line="360" w:lineRule="auto"/>
        <w:ind w:left="360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486C29">
        <w:rPr>
          <w:rFonts w:ascii="Times New Roman" w:hAnsi="Times New Roman" w:cs="Times New Roman"/>
          <w:b/>
          <w:sz w:val="28"/>
        </w:rPr>
        <w:lastRenderedPageBreak/>
        <w:t xml:space="preserve">IZVRŠENJE </w:t>
      </w:r>
      <w:r w:rsidR="00CC7B02" w:rsidRPr="00486C29">
        <w:rPr>
          <w:rFonts w:ascii="Times New Roman" w:hAnsi="Times New Roman" w:cs="Times New Roman"/>
          <w:b/>
          <w:sz w:val="28"/>
        </w:rPr>
        <w:t>GODIŠNJEG</w:t>
      </w:r>
      <w:r w:rsidRPr="00486C29">
        <w:rPr>
          <w:rFonts w:ascii="Times New Roman" w:hAnsi="Times New Roman" w:cs="Times New Roman"/>
          <w:b/>
          <w:sz w:val="28"/>
        </w:rPr>
        <w:t xml:space="preserve"> FINANCIJSKOG PLANA NARODNE </w:t>
      </w:r>
      <w:r w:rsidRPr="00AC4D3F">
        <w:rPr>
          <w:rFonts w:ascii="Times New Roman" w:hAnsi="Times New Roman" w:cs="Times New Roman"/>
          <w:b/>
          <w:color w:val="000000" w:themeColor="text1"/>
          <w:sz w:val="28"/>
        </w:rPr>
        <w:t>KNJIŽNICE I ČIT</w:t>
      </w:r>
      <w:r w:rsidR="00CC7B02" w:rsidRPr="00AC4D3F">
        <w:rPr>
          <w:rFonts w:ascii="Times New Roman" w:hAnsi="Times New Roman" w:cs="Times New Roman"/>
          <w:b/>
          <w:color w:val="000000" w:themeColor="text1"/>
          <w:sz w:val="28"/>
        </w:rPr>
        <w:t xml:space="preserve">AONICE GUNJA ZA  </w:t>
      </w:r>
      <w:r w:rsidR="00B81C5E">
        <w:rPr>
          <w:rFonts w:ascii="Times New Roman" w:hAnsi="Times New Roman" w:cs="Times New Roman"/>
          <w:b/>
          <w:color w:val="000000" w:themeColor="text1"/>
          <w:sz w:val="28"/>
        </w:rPr>
        <w:t>RAZDOBLJE OD 01.01.-30.06.</w:t>
      </w:r>
      <w:r w:rsidR="00CC7B02" w:rsidRPr="00AC4D3F">
        <w:rPr>
          <w:rFonts w:ascii="Times New Roman" w:hAnsi="Times New Roman" w:cs="Times New Roman"/>
          <w:b/>
          <w:color w:val="000000" w:themeColor="text1"/>
          <w:sz w:val="28"/>
        </w:rPr>
        <w:t>202</w:t>
      </w:r>
      <w:r w:rsidR="00B81C5E">
        <w:rPr>
          <w:rFonts w:ascii="Times New Roman" w:hAnsi="Times New Roman" w:cs="Times New Roman"/>
          <w:b/>
          <w:color w:val="000000" w:themeColor="text1"/>
          <w:sz w:val="28"/>
        </w:rPr>
        <w:t>5. GODINE</w:t>
      </w:r>
    </w:p>
    <w:p w:rsidR="00D075EC" w:rsidRPr="00AC4D3F" w:rsidRDefault="0092636B">
      <w:pPr>
        <w:spacing w:after="20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</w:rPr>
      </w:pPr>
      <w:r w:rsidRPr="00AC4D3F">
        <w:rPr>
          <w:rFonts w:ascii="Times New Roman" w:hAnsi="Times New Roman" w:cs="Times New Roman"/>
          <w:b/>
          <w:color w:val="000000" w:themeColor="text1"/>
          <w:sz w:val="28"/>
        </w:rPr>
        <w:t xml:space="preserve"> Obrazloženje </w:t>
      </w:r>
    </w:p>
    <w:p w:rsidR="00D075EC" w:rsidRPr="00AC4D3F" w:rsidRDefault="0092636B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u w:val="single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u w:val="single"/>
        </w:rPr>
        <w:t>Proračunski korisnik 50784 Narodna knjižnica i čitaonica Gunja</w:t>
      </w:r>
    </w:p>
    <w:p w:rsidR="00D075EC" w:rsidRPr="00AC4D3F" w:rsidRDefault="00D075EC">
      <w:pPr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color w:val="000000" w:themeColor="text1"/>
          <w:sz w:val="24"/>
          <w:u w:val="single"/>
        </w:rPr>
      </w:pPr>
    </w:p>
    <w:p w:rsidR="00D075EC" w:rsidRPr="00AC4D3F" w:rsidRDefault="009263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ab/>
        <w:t>Narodna knjižnica i čitaonica Gunja ima status javne ustanove koja obavlja knjižničnu djelatnost. Osnivač Knjižnice je Općina Gunja, a knjižnica je osnovana 29. svibnja 2018. godine na temelju Odluke o osnivanju Javne ustanove „Narodna knjižnica i čitaonica Gunja“ (KLASA: 612-04/18-01/981, URBROJ: 2212/07-18-1). Narodna knjižnica i čitaonica Gunja ima svojstvo pravne osobe te je upisana u registar Trgovačkog suda u Osijeku 4. ožujka 2019. godine pod matičnim brojem subjekta upisa (MBS) 05063671, Rješenje pod brojem TT-19/1306-2. Sredstva za rad Knjižnice osiguravaju se iz Proračuna Općine Gunja. Knjižnica ima jednu zaposlenu osobu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 xml:space="preserve"> na puno radno vrijeme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</w:p>
    <w:p w:rsidR="00BE50A4" w:rsidRDefault="00BE50A4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D075EC" w:rsidRPr="00AC4D3F" w:rsidRDefault="009263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>Djelatnost knjižnice obuhvaća: nabavu knjižnične građe i izgradnju knjižničnih zbirki, stručnu obradu knjižnične građe prema stručnim standardima, što uključuje izradu informacijskih pomagala u tiskanom i/ili elektroničkom obliku, pohranu, čuvanje i zaštitu knjižnične građe te provođenje mjera zaštite knjižnične građe koja je kulturno dobro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 xml:space="preserve">.Pruža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informacijsk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 xml:space="preserve">e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uslug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e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, posudbu i davanje na korištenje knjižnične građe, uključujući međuknjižničnu posudbu, digitalizaciju knjižnične građe, usmjeravanje i podučavanje korisnika pri izboru i korištenju knjižnične građe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.V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ođenje dokumentacije i prikupljanje statističkih podataka o poslovanju, knjižničnoj građi, korisnicima i o korištenju usluga knjižnice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.Knjižnica i zaposlena osoba vodi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pripremanje kulturnih, informacijskih, obrazovnih i znanstvenih sadržaja te 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 xml:space="preserve">se bavi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obavlja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njem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i drug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 xml:space="preserve">ih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poslova sukladno Zakonu i drugim propisima. Knjižn</w:t>
      </w:r>
      <w:r w:rsidR="00CC7B02" w:rsidRPr="00AC4D3F">
        <w:rPr>
          <w:rFonts w:ascii="Times New Roman" w:hAnsi="Times New Roman" w:cs="Times New Roman"/>
          <w:color w:val="000000" w:themeColor="text1"/>
          <w:sz w:val="24"/>
        </w:rPr>
        <w:t xml:space="preserve">ica </w:t>
      </w:r>
      <w:r w:rsidR="00915D47" w:rsidRPr="00AC4D3F">
        <w:rPr>
          <w:rFonts w:ascii="Times New Roman" w:hAnsi="Times New Roman" w:cs="Times New Roman"/>
          <w:color w:val="000000" w:themeColor="text1"/>
          <w:sz w:val="24"/>
        </w:rPr>
        <w:t>omogućuje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svim korisnicima i svim zainteresiranim</w:t>
      </w:r>
      <w:r w:rsidR="002F4AC4" w:rsidRPr="00AC4D3F">
        <w:rPr>
          <w:rFonts w:ascii="Times New Roman" w:hAnsi="Times New Roman" w:cs="Times New Roman"/>
          <w:color w:val="000000" w:themeColor="text1"/>
          <w:sz w:val="24"/>
        </w:rPr>
        <w:t>a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pristup informacijama i izvorima znanja, poticati čitanje i druge kulturne aktivnosti, organizirati radionice i književne susrete, surađivati sa lokaln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om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zajednic</w:t>
      </w:r>
      <w:r w:rsidR="00840C4C" w:rsidRPr="00AC4D3F">
        <w:rPr>
          <w:rFonts w:ascii="Times New Roman" w:hAnsi="Times New Roman" w:cs="Times New Roman"/>
          <w:color w:val="000000" w:themeColor="text1"/>
          <w:sz w:val="24"/>
        </w:rPr>
        <w:t>om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i udrugama te se uključiti u kulturni život Općine Gunja.</w:t>
      </w:r>
    </w:p>
    <w:p w:rsidR="00915D47" w:rsidRPr="00D47EDC" w:rsidRDefault="00915D47" w:rsidP="00B852A2">
      <w:pPr>
        <w:spacing w:after="0" w:line="360" w:lineRule="auto"/>
        <w:jc w:val="both"/>
        <w:rPr>
          <w:rFonts w:ascii="Times New Roman" w:hAnsi="Times New Roman" w:cs="Times New Roman"/>
          <w:iCs/>
          <w:color w:val="388600"/>
          <w:sz w:val="24"/>
          <w:u w:val="single"/>
        </w:rPr>
      </w:pPr>
    </w:p>
    <w:p w:rsidR="00D075EC" w:rsidRDefault="00D075EC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388600"/>
          <w:sz w:val="24"/>
          <w:u w:val="single"/>
        </w:rPr>
      </w:pPr>
    </w:p>
    <w:p w:rsidR="00BE50A4" w:rsidRPr="00D47EDC" w:rsidRDefault="00BE50A4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388600"/>
          <w:sz w:val="24"/>
          <w:u w:val="single"/>
        </w:rPr>
      </w:pPr>
    </w:p>
    <w:p w:rsidR="00D075EC" w:rsidRPr="00AC4D3F" w:rsidRDefault="0092636B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iCs/>
          <w:color w:val="000000" w:themeColor="text1"/>
          <w:sz w:val="24"/>
          <w:u w:val="single"/>
        </w:rPr>
        <w:lastRenderedPageBreak/>
        <w:t>Zakonske i druge pravne osnove:</w:t>
      </w:r>
    </w:p>
    <w:p w:rsidR="00D075EC" w:rsidRPr="00AC4D3F" w:rsidRDefault="0092636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Financijski plan izrađen je na temelju zakonske osnove: Zakon o knjižnicama i knjižničnoj djelatnosti </w:t>
      </w:r>
      <w:r w:rsidR="00BE50A4">
        <w:rPr>
          <w:rFonts w:ascii="Times New Roman" w:hAnsi="Times New Roman" w:cs="Times New Roman"/>
          <w:color w:val="000000" w:themeColor="text1"/>
          <w:sz w:val="24"/>
        </w:rPr>
        <w:t>(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NN </w:t>
      </w:r>
      <w:r w:rsidR="00BE50A4">
        <w:rPr>
          <w:rFonts w:ascii="Times New Roman" w:hAnsi="Times New Roman" w:cs="Times New Roman"/>
          <w:color w:val="000000" w:themeColor="text1"/>
          <w:sz w:val="24"/>
        </w:rPr>
        <w:t xml:space="preserve">br.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17/19</w:t>
      </w:r>
      <w:r w:rsidR="00BE50A4">
        <w:rPr>
          <w:rFonts w:ascii="Times New Roman" w:hAnsi="Times New Roman" w:cs="Times New Roman"/>
          <w:color w:val="000000" w:themeColor="text1"/>
          <w:sz w:val="24"/>
        </w:rPr>
        <w:t>, 98/19, 114/22, 36/24)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, Statut</w:t>
      </w:r>
      <w:r w:rsidR="00F56FC9" w:rsidRPr="00AC4D3F">
        <w:rPr>
          <w:rFonts w:ascii="Times New Roman" w:hAnsi="Times New Roman" w:cs="Times New Roman"/>
          <w:color w:val="000000" w:themeColor="text1"/>
          <w:sz w:val="24"/>
        </w:rPr>
        <w:t>u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Javne ustanove Naro</w:t>
      </w:r>
      <w:r w:rsidR="00BE50A4">
        <w:rPr>
          <w:rFonts w:ascii="Times New Roman" w:hAnsi="Times New Roman" w:cs="Times New Roman"/>
          <w:color w:val="000000" w:themeColor="text1"/>
          <w:sz w:val="24"/>
        </w:rPr>
        <w:t>dne knjižnice i čitaonice Gunja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, Zakon</w:t>
      </w:r>
      <w:r w:rsidR="00F56FC9" w:rsidRPr="00AC4D3F">
        <w:rPr>
          <w:rFonts w:ascii="Times New Roman" w:hAnsi="Times New Roman" w:cs="Times New Roman"/>
          <w:color w:val="000000" w:themeColor="text1"/>
          <w:sz w:val="24"/>
        </w:rPr>
        <w:t>u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o proračunu, Pravilnik</w:t>
      </w:r>
      <w:r w:rsidR="00F56FC9" w:rsidRPr="00AC4D3F">
        <w:rPr>
          <w:rFonts w:ascii="Times New Roman" w:hAnsi="Times New Roman" w:cs="Times New Roman"/>
          <w:color w:val="000000" w:themeColor="text1"/>
          <w:sz w:val="24"/>
        </w:rPr>
        <w:t>u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o proračunskim klasifikacijama te Pravilnik</w:t>
      </w:r>
      <w:r w:rsidR="00F56FC9" w:rsidRPr="00AC4D3F">
        <w:rPr>
          <w:rFonts w:ascii="Times New Roman" w:hAnsi="Times New Roman" w:cs="Times New Roman"/>
          <w:color w:val="000000" w:themeColor="text1"/>
          <w:sz w:val="24"/>
        </w:rPr>
        <w:t>u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o polugodišnjem i godišnjem izvještaju o izvršenju proračuna i financijskog plana </w:t>
      </w:r>
      <w:r w:rsidR="00BE50A4">
        <w:rPr>
          <w:rFonts w:ascii="Times New Roman" w:hAnsi="Times New Roman" w:cs="Times New Roman"/>
          <w:color w:val="000000" w:themeColor="text1"/>
          <w:sz w:val="24"/>
        </w:rPr>
        <w:t>(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NN 85/2023</w:t>
      </w:r>
      <w:r w:rsidR="00BE50A4">
        <w:rPr>
          <w:rFonts w:ascii="Times New Roman" w:hAnsi="Times New Roman" w:cs="Times New Roman"/>
          <w:color w:val="000000" w:themeColor="text1"/>
          <w:sz w:val="24"/>
        </w:rPr>
        <w:t>)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.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ab/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Prema čl</w:t>
      </w:r>
      <w:r w:rsidR="00F56FC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anku 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30 polugodišnji i godišnji izvještaj sadrži:</w:t>
      </w:r>
    </w:p>
    <w:p w:rsidR="00D075EC" w:rsidRPr="00AC4D3F" w:rsidRDefault="0092636B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OPĆI DIO  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koji se sastoji od:</w:t>
      </w:r>
    </w:p>
    <w:p w:rsidR="00D075EC" w:rsidRPr="00AC4D3F" w:rsidRDefault="0092636B" w:rsidP="00F56FC9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Sažetka Računa prihoda i rashoda i Računa financiranja ( tablica I )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  <w:t xml:space="preserve">        1.2.Račun prihoda i rashoda - Izvještaj o prihodima i rashodima prema ekonomskoj            klasifikaciji ( tablica II )</w:t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1.3.Izvještaj o prihodima i rashodima prema izvorima financiranja ( </w:t>
      </w:r>
      <w:r w:rsidR="002F4AC4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ablica III )</w:t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1.4. Izvještaj o rashodima prema funkcijskoj klasifikaciji ( tablica IV )</w:t>
      </w:r>
    </w:p>
    <w:p w:rsidR="00F56FC9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1.5.Račun financiranja-Izvještaj računa financiranja prema ekonomskoj klasifikaciji</w:t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(tablica V)</w:t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1.6. Izvještaj računa financiranja prema izvorima financiranja ( tablica VI )</w:t>
      </w:r>
    </w:p>
    <w:p w:rsidR="00456960" w:rsidRPr="00AC4D3F" w:rsidRDefault="00456960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 POSEBNI DIO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koji se iskazuje u</w:t>
      </w: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2.1. Izvještaju po programskoj klasifikaciji</w:t>
      </w:r>
    </w:p>
    <w:p w:rsidR="00F56FC9" w:rsidRDefault="00F56FC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852A2" w:rsidRDefault="00B852A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1141E" w:rsidRPr="00486C29" w:rsidRDefault="00D1141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75EC" w:rsidRPr="00486C29" w:rsidRDefault="00CC7B02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6C29">
        <w:rPr>
          <w:rFonts w:ascii="Times New Roman" w:hAnsi="Times New Roman" w:cs="Times New Roman"/>
          <w:b/>
          <w:sz w:val="24"/>
          <w:szCs w:val="24"/>
        </w:rPr>
        <w:lastRenderedPageBreak/>
        <w:t>3. OBRAZLOŽENJE</w:t>
      </w:r>
      <w:r w:rsidR="005664A8">
        <w:rPr>
          <w:rFonts w:ascii="Times New Roman" w:hAnsi="Times New Roman" w:cs="Times New Roman"/>
          <w:b/>
          <w:sz w:val="24"/>
          <w:szCs w:val="24"/>
        </w:rPr>
        <w:t xml:space="preserve"> POLU</w:t>
      </w:r>
      <w:r w:rsidR="0092636B" w:rsidRPr="00486C29">
        <w:rPr>
          <w:rFonts w:ascii="Times New Roman" w:hAnsi="Times New Roman" w:cs="Times New Roman"/>
          <w:b/>
          <w:sz w:val="24"/>
          <w:szCs w:val="24"/>
        </w:rPr>
        <w:t>GODIŠNJEG IZVJEŠTAJA O IZVRŠENJU FINANCIJSKOG PLANA</w:t>
      </w:r>
    </w:p>
    <w:p w:rsidR="00D075EC" w:rsidRPr="00486C29" w:rsidRDefault="009263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6C29">
        <w:rPr>
          <w:rFonts w:ascii="Times New Roman" w:hAnsi="Times New Roman" w:cs="Times New Roman"/>
          <w:b/>
          <w:i/>
          <w:iCs/>
          <w:sz w:val="24"/>
          <w:szCs w:val="24"/>
        </w:rPr>
        <w:t>3.1. Obrazloženje ostvarenja prihoda i rashoda, primitaka i izdataka</w:t>
      </w:r>
    </w:p>
    <w:p w:rsidR="00D075EC" w:rsidRPr="00486C29" w:rsidRDefault="009263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6C29">
        <w:rPr>
          <w:rFonts w:ascii="Times New Roman" w:hAnsi="Times New Roman" w:cs="Times New Roman"/>
          <w:b/>
          <w:i/>
          <w:iCs/>
          <w:sz w:val="24"/>
          <w:szCs w:val="24"/>
        </w:rPr>
        <w:t>3.1.1. Prihodi i primi</w:t>
      </w:r>
      <w:r w:rsidR="00456960" w:rsidRPr="00486C29"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  <w:r w:rsidRPr="00486C29">
        <w:rPr>
          <w:rFonts w:ascii="Times New Roman" w:hAnsi="Times New Roman" w:cs="Times New Roman"/>
          <w:b/>
          <w:i/>
          <w:iCs/>
          <w:sz w:val="24"/>
          <w:szCs w:val="24"/>
        </w:rPr>
        <w:t>ci</w:t>
      </w:r>
    </w:p>
    <w:p w:rsidR="00D075EC" w:rsidRPr="00486C29" w:rsidRDefault="0092636B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C29">
        <w:rPr>
          <w:rFonts w:ascii="Times New Roman" w:hAnsi="Times New Roman" w:cs="Times New Roman"/>
          <w:bCs/>
          <w:sz w:val="24"/>
          <w:szCs w:val="24"/>
        </w:rPr>
        <w:t>Ukupno planirani prihodi/primi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t</w:t>
      </w:r>
      <w:r w:rsidRPr="00486C29">
        <w:rPr>
          <w:rFonts w:ascii="Times New Roman" w:hAnsi="Times New Roman" w:cs="Times New Roman"/>
          <w:bCs/>
          <w:sz w:val="24"/>
          <w:szCs w:val="24"/>
        </w:rPr>
        <w:t>ci</w:t>
      </w:r>
      <w:r w:rsidR="000A6765" w:rsidRPr="00486C29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0E549A">
        <w:rPr>
          <w:rFonts w:ascii="Times New Roman" w:hAnsi="Times New Roman" w:cs="Times New Roman"/>
          <w:bCs/>
          <w:sz w:val="24"/>
          <w:szCs w:val="24"/>
        </w:rPr>
        <w:t>5</w:t>
      </w:r>
      <w:r w:rsidR="000A6765" w:rsidRPr="00486C29">
        <w:rPr>
          <w:rFonts w:ascii="Times New Roman" w:hAnsi="Times New Roman" w:cs="Times New Roman"/>
          <w:bCs/>
          <w:sz w:val="24"/>
          <w:szCs w:val="24"/>
        </w:rPr>
        <w:t xml:space="preserve">.godinu iznose </w:t>
      </w:r>
      <w:r w:rsidR="000E549A">
        <w:rPr>
          <w:rFonts w:ascii="Times New Roman" w:hAnsi="Times New Roman" w:cs="Times New Roman"/>
          <w:bCs/>
          <w:sz w:val="24"/>
          <w:szCs w:val="24"/>
        </w:rPr>
        <w:t>49</w:t>
      </w:r>
      <w:r w:rsidR="002F29B8">
        <w:rPr>
          <w:rFonts w:ascii="Times New Roman" w:hAnsi="Times New Roman" w:cs="Times New Roman"/>
          <w:bCs/>
          <w:sz w:val="24"/>
          <w:szCs w:val="24"/>
        </w:rPr>
        <w:t>.</w:t>
      </w:r>
      <w:r w:rsidR="000E549A">
        <w:rPr>
          <w:rFonts w:ascii="Times New Roman" w:hAnsi="Times New Roman" w:cs="Times New Roman"/>
          <w:bCs/>
          <w:sz w:val="24"/>
          <w:szCs w:val="24"/>
        </w:rPr>
        <w:t>604</w:t>
      </w:r>
      <w:r w:rsidR="002F29B8">
        <w:rPr>
          <w:rFonts w:ascii="Times New Roman" w:hAnsi="Times New Roman" w:cs="Times New Roman"/>
          <w:bCs/>
          <w:sz w:val="24"/>
          <w:szCs w:val="24"/>
        </w:rPr>
        <w:t>,</w:t>
      </w:r>
      <w:r w:rsidR="000E549A">
        <w:rPr>
          <w:rFonts w:ascii="Times New Roman" w:hAnsi="Times New Roman" w:cs="Times New Roman"/>
          <w:bCs/>
          <w:sz w:val="24"/>
          <w:szCs w:val="24"/>
        </w:rPr>
        <w:t>48</w:t>
      </w:r>
      <w:r w:rsidR="00E21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eura, a </w:t>
      </w:r>
      <w:r w:rsidR="000E549A">
        <w:rPr>
          <w:rFonts w:ascii="Times New Roman" w:hAnsi="Times New Roman" w:cs="Times New Roman"/>
          <w:bCs/>
          <w:sz w:val="24"/>
          <w:szCs w:val="24"/>
        </w:rPr>
        <w:t xml:space="preserve">polugodišnje </w:t>
      </w:r>
      <w:r w:rsidR="000A6765" w:rsidRPr="00486C29">
        <w:rPr>
          <w:rFonts w:ascii="Times New Roman" w:hAnsi="Times New Roman" w:cs="Times New Roman"/>
          <w:bCs/>
          <w:sz w:val="24"/>
          <w:szCs w:val="24"/>
        </w:rPr>
        <w:t xml:space="preserve"> izvršenje 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iznosi </w:t>
      </w:r>
      <w:r w:rsidR="000E549A">
        <w:rPr>
          <w:rFonts w:ascii="Times New Roman" w:hAnsi="Times New Roman" w:cs="Times New Roman"/>
          <w:bCs/>
          <w:sz w:val="24"/>
          <w:szCs w:val="24"/>
        </w:rPr>
        <w:t>30</w:t>
      </w:r>
      <w:r w:rsidR="002F29B8">
        <w:rPr>
          <w:rFonts w:ascii="Times New Roman" w:hAnsi="Times New Roman" w:cs="Times New Roman"/>
          <w:bCs/>
          <w:sz w:val="24"/>
          <w:szCs w:val="24"/>
        </w:rPr>
        <w:t>.</w:t>
      </w:r>
      <w:r w:rsidR="000E549A">
        <w:rPr>
          <w:rFonts w:ascii="Times New Roman" w:hAnsi="Times New Roman" w:cs="Times New Roman"/>
          <w:bCs/>
          <w:sz w:val="24"/>
          <w:szCs w:val="24"/>
        </w:rPr>
        <w:t>998</w:t>
      </w:r>
      <w:r w:rsidR="002F29B8">
        <w:rPr>
          <w:rFonts w:ascii="Times New Roman" w:hAnsi="Times New Roman" w:cs="Times New Roman"/>
          <w:bCs/>
          <w:sz w:val="24"/>
          <w:szCs w:val="24"/>
        </w:rPr>
        <w:t>,7</w:t>
      </w:r>
      <w:r w:rsidR="000E549A">
        <w:rPr>
          <w:rFonts w:ascii="Times New Roman" w:hAnsi="Times New Roman" w:cs="Times New Roman"/>
          <w:bCs/>
          <w:sz w:val="24"/>
          <w:szCs w:val="24"/>
        </w:rPr>
        <w:t>2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eura, što je</w:t>
      </w:r>
      <w:r w:rsidR="00E217D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E549A">
        <w:rPr>
          <w:rFonts w:ascii="Times New Roman" w:hAnsi="Times New Roman" w:cs="Times New Roman"/>
          <w:bCs/>
          <w:sz w:val="24"/>
          <w:szCs w:val="24"/>
        </w:rPr>
        <w:t>63,18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  plana za 202</w:t>
      </w:r>
      <w:r w:rsidR="00D1140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.g</w:t>
      </w:r>
      <w:r w:rsidR="0045696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odin</w:t>
      </w:r>
      <w:r w:rsidR="00F56FC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D075EC" w:rsidRPr="00D65173" w:rsidRDefault="0092636B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C29">
        <w:rPr>
          <w:rFonts w:ascii="Times New Roman" w:hAnsi="Times New Roman" w:cs="Times New Roman"/>
          <w:bCs/>
          <w:sz w:val="24"/>
          <w:szCs w:val="24"/>
        </w:rPr>
        <w:t>Struktura prihoda poslovanja prikazana je tablicom u nastavku, po kojoj je vidljivo značajno povećanje prihoda u 202</w:t>
      </w:r>
      <w:r w:rsidR="00D1140E">
        <w:rPr>
          <w:rFonts w:ascii="Times New Roman" w:hAnsi="Times New Roman" w:cs="Times New Roman"/>
          <w:bCs/>
          <w:sz w:val="24"/>
          <w:szCs w:val="24"/>
        </w:rPr>
        <w:t>5</w:t>
      </w:r>
      <w:r w:rsidRPr="00486C29">
        <w:rPr>
          <w:rFonts w:ascii="Times New Roman" w:hAnsi="Times New Roman" w:cs="Times New Roman"/>
          <w:bCs/>
          <w:sz w:val="24"/>
          <w:szCs w:val="24"/>
        </w:rPr>
        <w:t>.g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odini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u odnosu na isti period 202</w:t>
      </w:r>
      <w:r w:rsidR="00D1140E">
        <w:rPr>
          <w:rFonts w:ascii="Times New Roman" w:hAnsi="Times New Roman" w:cs="Times New Roman"/>
          <w:bCs/>
          <w:sz w:val="24"/>
          <w:szCs w:val="24"/>
        </w:rPr>
        <w:t>4</w:t>
      </w:r>
      <w:r w:rsidR="002F29B8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0715F" w:rsidRPr="00486C29">
        <w:rPr>
          <w:rFonts w:ascii="Times New Roman" w:hAnsi="Times New Roman" w:cs="Times New Roman"/>
          <w:bCs/>
          <w:sz w:val="24"/>
          <w:szCs w:val="24"/>
        </w:rPr>
        <w:t>G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odine</w:t>
      </w:r>
      <w:bookmarkStart w:id="0" w:name="_Hlk207291666"/>
      <w:r w:rsidR="00307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4A8">
        <w:rPr>
          <w:rFonts w:ascii="Times New Roman" w:hAnsi="Times New Roman" w:cs="Times New Roman"/>
          <w:bCs/>
          <w:sz w:val="24"/>
          <w:szCs w:val="24"/>
        </w:rPr>
        <w:t>zbog povećanja osnovice plaća i korištenje usluga čišćenja</w:t>
      </w:r>
      <w:bookmarkEnd w:id="0"/>
      <w:r w:rsidR="00FA57E7">
        <w:rPr>
          <w:rFonts w:ascii="Times New Roman" w:hAnsi="Times New Roman" w:cs="Times New Roman"/>
          <w:bCs/>
          <w:sz w:val="24"/>
          <w:szCs w:val="24"/>
        </w:rPr>
        <w:t>,</w:t>
      </w:r>
      <w:r w:rsidR="00307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7E7">
        <w:rPr>
          <w:rFonts w:ascii="Times New Roman" w:hAnsi="Times New Roman" w:cs="Times New Roman"/>
          <w:bCs/>
          <w:sz w:val="24"/>
          <w:szCs w:val="24"/>
        </w:rPr>
        <w:t>a</w:t>
      </w:r>
      <w:r w:rsidR="003071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A57E7">
        <w:rPr>
          <w:rFonts w:ascii="Times New Roman" w:hAnsi="Times New Roman" w:cs="Times New Roman"/>
          <w:bCs/>
          <w:sz w:val="24"/>
          <w:szCs w:val="24"/>
        </w:rPr>
        <w:t>posljedica toga je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povećanje prihoda</w:t>
      </w:r>
      <w:r w:rsidR="000A6765" w:rsidRPr="00486C29">
        <w:rPr>
          <w:rFonts w:ascii="Times New Roman" w:hAnsi="Times New Roman" w:cs="Times New Roman"/>
          <w:bCs/>
          <w:sz w:val="24"/>
          <w:szCs w:val="24"/>
        </w:rPr>
        <w:t xml:space="preserve"> iz </w:t>
      </w:r>
      <w:r w:rsidR="000A6765" w:rsidRPr="00D65173">
        <w:rPr>
          <w:rFonts w:ascii="Times New Roman" w:hAnsi="Times New Roman" w:cs="Times New Roman"/>
          <w:bCs/>
          <w:sz w:val="24"/>
          <w:szCs w:val="24"/>
        </w:rPr>
        <w:t>nadležnog proračuna</w:t>
      </w:r>
      <w:r w:rsidR="0030715F" w:rsidRPr="00D65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0715F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 </w:t>
      </w:r>
      <w:r w:rsidR="00C94DF0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račun 67 )</w:t>
      </w:r>
      <w:r w:rsidR="000A6765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za </w:t>
      </w:r>
      <w:r w:rsidR="005664A8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92,98</w:t>
      </w:r>
      <w:r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%</w:t>
      </w:r>
      <w:r w:rsidR="006C1C7E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  <w:r w:rsidR="006C1C7E" w:rsidRPr="00D65173">
        <w:rPr>
          <w:rFonts w:ascii="Times New Roman" w:hAnsi="Times New Roman" w:cs="Times New Roman"/>
          <w:bCs/>
          <w:sz w:val="24"/>
          <w:szCs w:val="24"/>
        </w:rPr>
        <w:t xml:space="preserve">Značajno povećanje prihoda bilježi se i na računu </w:t>
      </w:r>
      <w:r w:rsidR="00FA57E7" w:rsidRPr="00D65173">
        <w:rPr>
          <w:rFonts w:ascii="Times New Roman" w:hAnsi="Times New Roman" w:cs="Times New Roman"/>
          <w:bCs/>
          <w:sz w:val="24"/>
          <w:szCs w:val="24"/>
        </w:rPr>
        <w:t>P</w:t>
      </w:r>
      <w:r w:rsidR="006C1C7E" w:rsidRPr="00D65173">
        <w:rPr>
          <w:rFonts w:ascii="Times New Roman" w:hAnsi="Times New Roman" w:cs="Times New Roman"/>
          <w:bCs/>
          <w:sz w:val="24"/>
          <w:szCs w:val="24"/>
        </w:rPr>
        <w:t>r</w:t>
      </w:r>
      <w:r w:rsidRPr="00D65173">
        <w:rPr>
          <w:rFonts w:ascii="Times New Roman" w:hAnsi="Times New Roman" w:cs="Times New Roman"/>
          <w:bCs/>
          <w:sz w:val="24"/>
          <w:szCs w:val="24"/>
        </w:rPr>
        <w:t xml:space="preserve">ihoda iz pomoći </w:t>
      </w:r>
      <w:r w:rsidR="00C94DF0" w:rsidRPr="00D65173">
        <w:rPr>
          <w:rFonts w:ascii="Times New Roman" w:hAnsi="Times New Roman" w:cs="Times New Roman"/>
          <w:bCs/>
          <w:sz w:val="24"/>
          <w:szCs w:val="24"/>
        </w:rPr>
        <w:t>( račun 63 )</w:t>
      </w:r>
      <w:r w:rsidR="0030715F" w:rsidRPr="00D65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C7E" w:rsidRPr="00D65173">
        <w:rPr>
          <w:rFonts w:ascii="Times New Roman" w:hAnsi="Times New Roman" w:cs="Times New Roman"/>
          <w:bCs/>
          <w:sz w:val="24"/>
          <w:szCs w:val="24"/>
        </w:rPr>
        <w:t>zbog apliciranja</w:t>
      </w:r>
      <w:r w:rsidRPr="00D65173">
        <w:rPr>
          <w:rFonts w:ascii="Times New Roman" w:hAnsi="Times New Roman" w:cs="Times New Roman"/>
          <w:bCs/>
          <w:sz w:val="24"/>
          <w:szCs w:val="24"/>
        </w:rPr>
        <w:t xml:space="preserve"> na javne pozive i </w:t>
      </w:r>
      <w:r w:rsidR="00C94DF0" w:rsidRPr="00D65173">
        <w:rPr>
          <w:rFonts w:ascii="Times New Roman" w:hAnsi="Times New Roman" w:cs="Times New Roman"/>
          <w:bCs/>
          <w:sz w:val="24"/>
          <w:szCs w:val="24"/>
        </w:rPr>
        <w:t>natječaje</w:t>
      </w:r>
      <w:r w:rsidR="007D65B5" w:rsidRPr="00D65173">
        <w:rPr>
          <w:rFonts w:ascii="Times New Roman" w:hAnsi="Times New Roman" w:cs="Times New Roman"/>
          <w:bCs/>
          <w:sz w:val="24"/>
          <w:szCs w:val="24"/>
        </w:rPr>
        <w:t>.</w:t>
      </w:r>
    </w:p>
    <w:p w:rsidR="00C94DF0" w:rsidRPr="00486C29" w:rsidRDefault="00C94DF0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5173">
        <w:rPr>
          <w:rFonts w:ascii="Times New Roman" w:hAnsi="Times New Roman" w:cs="Times New Roman"/>
          <w:bCs/>
          <w:sz w:val="24"/>
          <w:szCs w:val="24"/>
        </w:rPr>
        <w:t>Prihodi od imovine</w:t>
      </w:r>
      <w:r w:rsidR="005664A8" w:rsidRPr="00D65173">
        <w:rPr>
          <w:rFonts w:ascii="Times New Roman" w:hAnsi="Times New Roman" w:cs="Times New Roman"/>
          <w:bCs/>
          <w:sz w:val="24"/>
          <w:szCs w:val="24"/>
        </w:rPr>
        <w:t xml:space="preserve"> (članarine)</w:t>
      </w:r>
      <w:r w:rsidRPr="00D65173">
        <w:rPr>
          <w:rFonts w:ascii="Times New Roman" w:hAnsi="Times New Roman" w:cs="Times New Roman"/>
          <w:bCs/>
          <w:sz w:val="24"/>
          <w:szCs w:val="24"/>
        </w:rPr>
        <w:t xml:space="preserve"> ( račun 64 )</w:t>
      </w:r>
      <w:r w:rsidR="005664A8" w:rsidRPr="00D65173">
        <w:rPr>
          <w:rFonts w:ascii="Times New Roman" w:hAnsi="Times New Roman" w:cs="Times New Roman"/>
          <w:bCs/>
          <w:sz w:val="24"/>
          <w:szCs w:val="24"/>
        </w:rPr>
        <w:t xml:space="preserve"> su u porastu u odnosu na isti period 2024. godine za 73,22%</w:t>
      </w:r>
      <w:r w:rsidR="0030715F" w:rsidRPr="00D651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4A8" w:rsidRPr="00D65173">
        <w:rPr>
          <w:rFonts w:ascii="Times New Roman" w:hAnsi="Times New Roman" w:cs="Times New Roman"/>
          <w:bCs/>
          <w:sz w:val="24"/>
          <w:szCs w:val="24"/>
        </w:rPr>
        <w:t>zbog povećanja broja aktivnih članova</w:t>
      </w:r>
      <w:r w:rsidR="00456960" w:rsidRPr="00D65173">
        <w:rPr>
          <w:rFonts w:ascii="Times New Roman" w:hAnsi="Times New Roman" w:cs="Times New Roman"/>
          <w:bCs/>
          <w:sz w:val="24"/>
          <w:szCs w:val="24"/>
        </w:rPr>
        <w:t>.</w:t>
      </w:r>
    </w:p>
    <w:p w:rsidR="00D075EC" w:rsidRPr="00AC4D3F" w:rsidRDefault="00D075EC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margin" w:tblpXSpec="center" w:tblpY="429"/>
        <w:tblW w:w="10395" w:type="dxa"/>
        <w:tblLayout w:type="fixed"/>
        <w:tblLook w:val="04A0"/>
      </w:tblPr>
      <w:tblGrid>
        <w:gridCol w:w="3890"/>
        <w:gridCol w:w="1439"/>
        <w:gridCol w:w="1454"/>
        <w:gridCol w:w="1350"/>
        <w:gridCol w:w="1131"/>
        <w:gridCol w:w="1131"/>
      </w:tblGrid>
      <w:tr w:rsidR="00E30672" w:rsidTr="00E30672">
        <w:trPr>
          <w:trHeight w:val="268"/>
        </w:trPr>
        <w:tc>
          <w:tcPr>
            <w:tcW w:w="3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202</w:t>
            </w:r>
            <w:r w:rsidR="00F3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Tekući plan 202</w:t>
            </w:r>
            <w:r w:rsidR="00F3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 xml:space="preserve">Izvršenje 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6-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202</w:t>
            </w:r>
            <w:r w:rsidR="00F350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hr-HR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  <w:hideMark/>
          </w:tcPr>
          <w:p w:rsidR="00E30672" w:rsidRDefault="00E30672" w:rsidP="008802E8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r-HR"/>
              </w:rPr>
              <w:t>Indeks  4/3</w:t>
            </w:r>
          </w:p>
        </w:tc>
      </w:tr>
      <w:tr w:rsidR="00E30672" w:rsidTr="00E30672">
        <w:trPr>
          <w:trHeight w:val="268"/>
        </w:trPr>
        <w:tc>
          <w:tcPr>
            <w:tcW w:w="389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:lang w:eastAsia="hr-H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  <w:hideMark/>
          </w:tcPr>
          <w:p w:rsidR="00E30672" w:rsidRDefault="00E30672" w:rsidP="008802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E30672" w:rsidTr="00E30672">
        <w:trPr>
          <w:trHeight w:val="268"/>
        </w:trPr>
        <w:tc>
          <w:tcPr>
            <w:tcW w:w="389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 Prihodi poslovanja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F3509D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17.366,69</w:t>
            </w:r>
          </w:p>
        </w:tc>
        <w:tc>
          <w:tcPr>
            <w:tcW w:w="145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F3509D" w:rsidP="008802E8">
            <w:pPr>
              <w:pStyle w:val="DefaultStyle"/>
              <w:spacing w:line="360" w:lineRule="auto"/>
              <w:ind w:firstLineChars="200" w:firstLine="40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</w:t>
            </w:r>
            <w:r w:rsidR="00E30672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064,48</w:t>
            </w:r>
          </w:p>
        </w:tc>
        <w:tc>
          <w:tcPr>
            <w:tcW w:w="135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F3509D" w:rsidP="008802E8">
            <w:pPr>
              <w:pStyle w:val="DefaultStyle"/>
              <w:spacing w:line="360" w:lineRule="auto"/>
              <w:ind w:firstLineChars="150" w:firstLine="30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30.998,72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F3509D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178,50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  <w:hideMark/>
          </w:tcPr>
          <w:p w:rsidR="00E30672" w:rsidRDefault="00F3509D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63,18</w:t>
            </w:r>
          </w:p>
        </w:tc>
      </w:tr>
      <w:tr w:rsidR="00E30672" w:rsidTr="00E30672">
        <w:trPr>
          <w:trHeight w:val="268"/>
        </w:trPr>
        <w:tc>
          <w:tcPr>
            <w:tcW w:w="3892" w:type="dxa"/>
            <w:noWrap/>
            <w:vAlign w:val="bottom"/>
            <w:hideMark/>
          </w:tcPr>
          <w:p w:rsidR="00F216B7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63 Pomoći iz inozemstva i od subjekata </w:t>
            </w:r>
          </w:p>
          <w:p w:rsidR="00E30672" w:rsidRDefault="00F216B7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30672">
              <w:rPr>
                <w:rFonts w:ascii="Times New Roman" w:hAnsi="Times New Roman" w:cs="Times New Roman"/>
              </w:rPr>
              <w:t>unutar općeg proračuna</w:t>
            </w:r>
          </w:p>
        </w:tc>
        <w:tc>
          <w:tcPr>
            <w:tcW w:w="1440" w:type="dxa"/>
            <w:noWrap/>
            <w:vAlign w:val="bottom"/>
            <w:hideMark/>
          </w:tcPr>
          <w:p w:rsidR="00E30672" w:rsidRDefault="00F3509D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5.650,00</w:t>
            </w:r>
          </w:p>
        </w:tc>
        <w:tc>
          <w:tcPr>
            <w:tcW w:w="1455" w:type="dxa"/>
            <w:noWrap/>
            <w:vAlign w:val="bottom"/>
            <w:hideMark/>
          </w:tcPr>
          <w:p w:rsidR="00E30672" w:rsidRDefault="00D609B7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F3509D">
              <w:rPr>
                <w:rFonts w:ascii="Times New Roman" w:hAnsi="Times New Roman" w:cs="Times New Roman"/>
              </w:rPr>
              <w:t>13</w:t>
            </w:r>
            <w:r w:rsidR="00E30672">
              <w:rPr>
                <w:rFonts w:ascii="Times New Roman" w:hAnsi="Times New Roman" w:cs="Times New Roman"/>
              </w:rPr>
              <w:t>.</w:t>
            </w:r>
            <w:r w:rsidR="00F3509D">
              <w:rPr>
                <w:rFonts w:ascii="Times New Roman" w:hAnsi="Times New Roman" w:cs="Times New Roman"/>
              </w:rPr>
              <w:t>000</w:t>
            </w:r>
            <w:r w:rsidR="00E3067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50" w:type="dxa"/>
            <w:noWrap/>
            <w:vAlign w:val="bottom"/>
            <w:hideMark/>
          </w:tcPr>
          <w:p w:rsidR="00E30672" w:rsidRDefault="00E30672" w:rsidP="008802E8">
            <w:pPr>
              <w:pStyle w:val="DefaultStyle"/>
              <w:spacing w:line="360" w:lineRule="auto"/>
              <w:ind w:firstLineChars="200" w:firstLine="4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8.400,00</w:t>
            </w:r>
          </w:p>
        </w:tc>
        <w:tc>
          <w:tcPr>
            <w:tcW w:w="1131" w:type="dxa"/>
            <w:noWrap/>
            <w:vAlign w:val="bottom"/>
            <w:hideMark/>
          </w:tcPr>
          <w:p w:rsidR="00E30672" w:rsidRDefault="00E30672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3509D">
              <w:rPr>
                <w:rFonts w:ascii="Times New Roman" w:hAnsi="Times New Roman" w:cs="Times New Roman"/>
              </w:rPr>
              <w:t>48</w:t>
            </w:r>
            <w:r>
              <w:rPr>
                <w:rFonts w:ascii="Times New Roman" w:hAnsi="Times New Roman" w:cs="Times New Roman"/>
              </w:rPr>
              <w:t>,</w:t>
            </w:r>
            <w:r w:rsidR="00F3509D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31" w:type="dxa"/>
            <w:noWrap/>
            <w:vAlign w:val="bottom"/>
            <w:hideMark/>
          </w:tcPr>
          <w:p w:rsidR="00E30672" w:rsidRDefault="00F3509D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64,62</w:t>
            </w:r>
          </w:p>
        </w:tc>
      </w:tr>
      <w:tr w:rsidR="00E30672" w:rsidTr="00E30672">
        <w:trPr>
          <w:trHeight w:val="268"/>
        </w:trPr>
        <w:tc>
          <w:tcPr>
            <w:tcW w:w="3892" w:type="dxa"/>
            <w:noWrap/>
            <w:vAlign w:val="bottom"/>
            <w:hideMark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Prihodi od imovine</w:t>
            </w:r>
          </w:p>
        </w:tc>
        <w:tc>
          <w:tcPr>
            <w:tcW w:w="1440" w:type="dxa"/>
            <w:noWrap/>
            <w:vAlign w:val="bottom"/>
            <w:hideMark/>
          </w:tcPr>
          <w:p w:rsidR="00E30672" w:rsidRDefault="00F3509D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  <w:r w:rsidR="00084AF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55" w:type="dxa"/>
            <w:noWrap/>
            <w:vAlign w:val="bottom"/>
            <w:hideMark/>
          </w:tcPr>
          <w:p w:rsidR="00E30672" w:rsidRDefault="00F3509D" w:rsidP="00F3509D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  <w:r w:rsidR="00E30672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350" w:type="dxa"/>
            <w:noWrap/>
            <w:vAlign w:val="bottom"/>
            <w:hideMark/>
          </w:tcPr>
          <w:p w:rsidR="00E30672" w:rsidRDefault="00F3509D" w:rsidP="00F3509D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111,50</w:t>
            </w:r>
          </w:p>
        </w:tc>
        <w:tc>
          <w:tcPr>
            <w:tcW w:w="1131" w:type="dxa"/>
            <w:noWrap/>
            <w:vAlign w:val="bottom"/>
            <w:hideMark/>
          </w:tcPr>
          <w:p w:rsidR="00E30672" w:rsidRPr="00D65173" w:rsidRDefault="00F3509D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65173">
              <w:rPr>
                <w:rFonts w:ascii="Times New Roman" w:hAnsi="Times New Roman" w:cs="Times New Roman"/>
              </w:rPr>
              <w:t>173,22</w:t>
            </w:r>
          </w:p>
        </w:tc>
        <w:tc>
          <w:tcPr>
            <w:tcW w:w="1131" w:type="dxa"/>
            <w:noWrap/>
            <w:vAlign w:val="bottom"/>
            <w:hideMark/>
          </w:tcPr>
          <w:p w:rsidR="00E30672" w:rsidRDefault="00F3509D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55,75</w:t>
            </w:r>
          </w:p>
        </w:tc>
      </w:tr>
      <w:tr w:rsidR="00E30672" w:rsidTr="00084AF1">
        <w:trPr>
          <w:trHeight w:val="268"/>
        </w:trPr>
        <w:tc>
          <w:tcPr>
            <w:tcW w:w="3892" w:type="dxa"/>
            <w:noWrap/>
            <w:vAlign w:val="bottom"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bottom"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noWrap/>
            <w:vAlign w:val="bottom"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noWrap/>
            <w:vAlign w:val="bottom"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1" w:type="dxa"/>
            <w:noWrap/>
            <w:vAlign w:val="bottom"/>
          </w:tcPr>
          <w:p w:rsidR="00E30672" w:rsidRPr="00D65173" w:rsidRDefault="00E30672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noWrap/>
            <w:vAlign w:val="bottom"/>
          </w:tcPr>
          <w:p w:rsidR="00E30672" w:rsidRDefault="00E30672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0672" w:rsidTr="00E30672">
        <w:trPr>
          <w:trHeight w:val="568"/>
        </w:trPr>
        <w:tc>
          <w:tcPr>
            <w:tcW w:w="3892" w:type="dxa"/>
            <w:vAlign w:val="center"/>
            <w:hideMark/>
          </w:tcPr>
          <w:p w:rsidR="00F216B7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 Prihodi iz nadležnog proračuna i od </w:t>
            </w:r>
          </w:p>
          <w:p w:rsidR="00E30672" w:rsidRDefault="00F216B7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E30672">
              <w:rPr>
                <w:rFonts w:ascii="Times New Roman" w:hAnsi="Times New Roman" w:cs="Times New Roman"/>
              </w:rPr>
              <w:t>HZZO temeljem ugovornih obveza</w:t>
            </w:r>
          </w:p>
        </w:tc>
        <w:tc>
          <w:tcPr>
            <w:tcW w:w="1440" w:type="dxa"/>
            <w:noWrap/>
            <w:vAlign w:val="center"/>
            <w:hideMark/>
          </w:tcPr>
          <w:p w:rsidR="00E30672" w:rsidRDefault="00084AF1" w:rsidP="008802E8">
            <w:pPr>
              <w:pStyle w:val="DefaultStyle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11.652,33</w:t>
            </w:r>
          </w:p>
        </w:tc>
        <w:tc>
          <w:tcPr>
            <w:tcW w:w="1455" w:type="dxa"/>
            <w:noWrap/>
            <w:vAlign w:val="center"/>
            <w:hideMark/>
          </w:tcPr>
          <w:p w:rsidR="00E30672" w:rsidRDefault="00084AF1" w:rsidP="008802E8">
            <w:pPr>
              <w:pStyle w:val="DefaultStyle"/>
              <w:spacing w:line="360" w:lineRule="auto"/>
              <w:ind w:firstLineChars="200" w:firstLine="4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35.864,48</w:t>
            </w:r>
          </w:p>
        </w:tc>
        <w:tc>
          <w:tcPr>
            <w:tcW w:w="1350" w:type="dxa"/>
            <w:noWrap/>
            <w:vAlign w:val="center"/>
            <w:hideMark/>
          </w:tcPr>
          <w:p w:rsidR="00E30672" w:rsidRDefault="00084AF1" w:rsidP="008802E8">
            <w:pPr>
              <w:pStyle w:val="DefaultStyle"/>
              <w:spacing w:line="360" w:lineRule="auto"/>
              <w:ind w:firstLineChars="150" w:firstLine="30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22.487,22</w:t>
            </w:r>
          </w:p>
        </w:tc>
        <w:tc>
          <w:tcPr>
            <w:tcW w:w="1131" w:type="dxa"/>
            <w:noWrap/>
            <w:vAlign w:val="center"/>
            <w:hideMark/>
          </w:tcPr>
          <w:p w:rsidR="00E30672" w:rsidRPr="00D65173" w:rsidRDefault="00E30672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D65173">
              <w:rPr>
                <w:rFonts w:ascii="Times New Roman" w:hAnsi="Times New Roman" w:cs="Times New Roman"/>
              </w:rPr>
              <w:t>1</w:t>
            </w:r>
            <w:r w:rsidR="00084AF1" w:rsidRPr="00D65173">
              <w:rPr>
                <w:rFonts w:ascii="Times New Roman" w:hAnsi="Times New Roman" w:cs="Times New Roman"/>
              </w:rPr>
              <w:t>92,98</w:t>
            </w:r>
          </w:p>
        </w:tc>
        <w:tc>
          <w:tcPr>
            <w:tcW w:w="1131" w:type="dxa"/>
            <w:noWrap/>
            <w:vAlign w:val="center"/>
            <w:hideMark/>
          </w:tcPr>
          <w:p w:rsidR="00E30672" w:rsidRDefault="00084AF1" w:rsidP="00084AF1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62,70</w:t>
            </w:r>
          </w:p>
        </w:tc>
      </w:tr>
      <w:tr w:rsidR="00E30672" w:rsidTr="00084AF1">
        <w:trPr>
          <w:trHeight w:val="536"/>
        </w:trPr>
        <w:tc>
          <w:tcPr>
            <w:tcW w:w="3892" w:type="dxa"/>
            <w:vAlign w:val="bottom"/>
          </w:tcPr>
          <w:p w:rsidR="00E30672" w:rsidRDefault="00E30672" w:rsidP="008802E8">
            <w:pPr>
              <w:pStyle w:val="DefaultStyle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noWrap/>
            <w:vAlign w:val="center"/>
          </w:tcPr>
          <w:p w:rsidR="00E30672" w:rsidRDefault="00E30672" w:rsidP="008802E8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5" w:type="dxa"/>
            <w:noWrap/>
            <w:vAlign w:val="center"/>
          </w:tcPr>
          <w:p w:rsidR="00E30672" w:rsidRDefault="00E30672" w:rsidP="008802E8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50" w:type="dxa"/>
            <w:noWrap/>
            <w:vAlign w:val="center"/>
          </w:tcPr>
          <w:p w:rsidR="00E30672" w:rsidRDefault="00E30672" w:rsidP="008802E8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1" w:type="dxa"/>
            <w:noWrap/>
            <w:vAlign w:val="center"/>
          </w:tcPr>
          <w:p w:rsidR="00E30672" w:rsidRDefault="00E30672" w:rsidP="008802E8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1" w:type="dxa"/>
            <w:noWrap/>
            <w:vAlign w:val="center"/>
          </w:tcPr>
          <w:p w:rsidR="00E30672" w:rsidRDefault="00E30672" w:rsidP="008802E8">
            <w:pPr>
              <w:pStyle w:val="DefaultStyle"/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30672" w:rsidRDefault="00E30672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</w:p>
    <w:p w:rsidR="00E30672" w:rsidRDefault="00E30672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</w:p>
    <w:p w:rsidR="00E30672" w:rsidRDefault="00E30672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</w:p>
    <w:p w:rsidR="005664A8" w:rsidRDefault="005664A8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</w:p>
    <w:p w:rsidR="005664A8" w:rsidRDefault="005664A8" w:rsidP="00FD7007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4472C4" w:themeColor="accent1"/>
          <w:sz w:val="24"/>
          <w:szCs w:val="24"/>
        </w:rPr>
      </w:pPr>
    </w:p>
    <w:p w:rsidR="00D075EC" w:rsidRPr="00486C29" w:rsidRDefault="0092636B">
      <w:pPr>
        <w:spacing w:line="360" w:lineRule="auto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86C29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3.1.2. Rashodi i izda</w:t>
      </w:r>
      <w:r w:rsidR="00456960" w:rsidRPr="00486C29">
        <w:rPr>
          <w:rFonts w:ascii="Times New Roman" w:hAnsi="Times New Roman" w:cs="Times New Roman"/>
          <w:b/>
          <w:i/>
          <w:iCs/>
          <w:sz w:val="24"/>
          <w:szCs w:val="24"/>
        </w:rPr>
        <w:t>t</w:t>
      </w:r>
      <w:r w:rsidRPr="00486C29">
        <w:rPr>
          <w:rFonts w:ascii="Times New Roman" w:hAnsi="Times New Roman" w:cs="Times New Roman"/>
          <w:b/>
          <w:i/>
          <w:iCs/>
          <w:sz w:val="24"/>
          <w:szCs w:val="24"/>
        </w:rPr>
        <w:t>ci</w:t>
      </w:r>
    </w:p>
    <w:p w:rsidR="00061FBC" w:rsidRDefault="0092636B">
      <w:pPr>
        <w:spacing w:line="360" w:lineRule="auto"/>
        <w:ind w:left="61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6C29">
        <w:rPr>
          <w:rFonts w:ascii="Times New Roman" w:hAnsi="Times New Roman" w:cs="Times New Roman"/>
          <w:bCs/>
          <w:sz w:val="24"/>
          <w:szCs w:val="24"/>
        </w:rPr>
        <w:t>Ukupno planirani rashodi/izda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t</w:t>
      </w:r>
      <w:r w:rsidRPr="00486C29">
        <w:rPr>
          <w:rFonts w:ascii="Times New Roman" w:hAnsi="Times New Roman" w:cs="Times New Roman"/>
          <w:bCs/>
          <w:sz w:val="24"/>
          <w:szCs w:val="24"/>
        </w:rPr>
        <w:t>ci</w:t>
      </w:r>
      <w:r w:rsidR="005F42A2" w:rsidRPr="00486C29">
        <w:rPr>
          <w:rFonts w:ascii="Times New Roman" w:hAnsi="Times New Roman" w:cs="Times New Roman"/>
          <w:bCs/>
          <w:sz w:val="24"/>
          <w:szCs w:val="24"/>
        </w:rPr>
        <w:t xml:space="preserve"> za 20</w:t>
      </w:r>
      <w:r w:rsidR="007E5FA8">
        <w:rPr>
          <w:rFonts w:ascii="Times New Roman" w:hAnsi="Times New Roman" w:cs="Times New Roman"/>
          <w:bCs/>
          <w:sz w:val="24"/>
          <w:szCs w:val="24"/>
        </w:rPr>
        <w:t>2</w:t>
      </w:r>
      <w:r w:rsidR="00FF7258">
        <w:rPr>
          <w:rFonts w:ascii="Times New Roman" w:hAnsi="Times New Roman" w:cs="Times New Roman"/>
          <w:bCs/>
          <w:sz w:val="24"/>
          <w:szCs w:val="24"/>
        </w:rPr>
        <w:t>5</w:t>
      </w:r>
      <w:r w:rsidR="005F42A2" w:rsidRPr="00486C29">
        <w:rPr>
          <w:rFonts w:ascii="Times New Roman" w:hAnsi="Times New Roman" w:cs="Times New Roman"/>
          <w:bCs/>
          <w:sz w:val="24"/>
          <w:szCs w:val="24"/>
        </w:rPr>
        <w:t xml:space="preserve">. godinu iznose </w:t>
      </w:r>
      <w:r w:rsidR="00FF7258">
        <w:rPr>
          <w:rFonts w:ascii="Times New Roman" w:hAnsi="Times New Roman" w:cs="Times New Roman"/>
          <w:bCs/>
          <w:sz w:val="24"/>
          <w:szCs w:val="24"/>
        </w:rPr>
        <w:t>48</w:t>
      </w:r>
      <w:r w:rsidR="005C0CD5" w:rsidRPr="005C0CD5">
        <w:rPr>
          <w:rFonts w:ascii="Times New Roman" w:hAnsi="Times New Roman" w:cs="Times New Roman"/>
          <w:bCs/>
          <w:sz w:val="24"/>
          <w:szCs w:val="24"/>
        </w:rPr>
        <w:t>.</w:t>
      </w:r>
      <w:r w:rsidR="00FF7258">
        <w:rPr>
          <w:rFonts w:ascii="Times New Roman" w:hAnsi="Times New Roman" w:cs="Times New Roman"/>
          <w:bCs/>
          <w:sz w:val="24"/>
          <w:szCs w:val="24"/>
        </w:rPr>
        <w:t>764</w:t>
      </w:r>
      <w:r w:rsidR="005C0CD5" w:rsidRPr="005C0CD5">
        <w:rPr>
          <w:rFonts w:ascii="Times New Roman" w:hAnsi="Times New Roman" w:cs="Times New Roman"/>
          <w:bCs/>
          <w:sz w:val="24"/>
          <w:szCs w:val="24"/>
        </w:rPr>
        <w:t>,</w:t>
      </w:r>
      <w:r w:rsidR="00FF7258">
        <w:rPr>
          <w:rFonts w:ascii="Times New Roman" w:hAnsi="Times New Roman" w:cs="Times New Roman"/>
          <w:bCs/>
          <w:sz w:val="24"/>
          <w:szCs w:val="24"/>
        </w:rPr>
        <w:t>48</w:t>
      </w:r>
      <w:r w:rsidR="00BD73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86C29">
        <w:rPr>
          <w:rFonts w:ascii="Times New Roman" w:hAnsi="Times New Roman" w:cs="Times New Roman"/>
          <w:bCs/>
          <w:sz w:val="24"/>
          <w:szCs w:val="24"/>
        </w:rPr>
        <w:t>eura</w:t>
      </w:r>
      <w:r w:rsidR="00980A3D">
        <w:rPr>
          <w:rFonts w:ascii="Times New Roman" w:hAnsi="Times New Roman" w:cs="Times New Roman"/>
          <w:bCs/>
          <w:sz w:val="24"/>
          <w:szCs w:val="24"/>
        </w:rPr>
        <w:t>. Po</w:t>
      </w:r>
      <w:r w:rsidR="00BD73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F7258">
        <w:rPr>
          <w:rFonts w:ascii="Times New Roman" w:hAnsi="Times New Roman" w:cs="Times New Roman"/>
          <w:bCs/>
          <w:sz w:val="24"/>
          <w:szCs w:val="24"/>
        </w:rPr>
        <w:t>polu</w:t>
      </w:r>
      <w:r w:rsidR="005F42A2" w:rsidRPr="00486C29">
        <w:rPr>
          <w:rFonts w:ascii="Times New Roman" w:hAnsi="Times New Roman" w:cs="Times New Roman"/>
          <w:bCs/>
          <w:sz w:val="24"/>
          <w:szCs w:val="24"/>
        </w:rPr>
        <w:t>godišnjem izvršenju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realizirani su u iznosu 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od</w:t>
      </w:r>
      <w:r w:rsidR="00BD73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</w:t>
      </w:r>
      <w:r w:rsidR="00FF72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.0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65</w:t>
      </w:r>
      <w:r w:rsidR="00FF725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,7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5F42A2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eura što</w:t>
      </w:r>
      <w:r w:rsidR="00061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čini od plana 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67</w:t>
      </w:r>
      <w:r w:rsidR="00061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8</w:t>
      </w:r>
      <w:r w:rsidR="00061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%</w:t>
      </w:r>
      <w:r w:rsidR="003162C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BD73BB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061FBC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 </w:t>
      </w:r>
      <w:r w:rsidR="003162C9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111</w:t>
      </w:r>
      <w:r w:rsidR="00061FBC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3162C9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11</w:t>
      </w:r>
      <w:r w:rsidR="00061FBC" w:rsidRP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061FBC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više u odnosu na isti period prošlog razdoblja kada su iznosili 15.662,69 eura</w:t>
      </w:r>
    </w:p>
    <w:p w:rsidR="00D075EC" w:rsidRPr="00486C29" w:rsidRDefault="0092636B">
      <w:pPr>
        <w:spacing w:line="360" w:lineRule="auto"/>
        <w:ind w:left="6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86C29">
        <w:rPr>
          <w:rFonts w:ascii="Times New Roman" w:hAnsi="Times New Roman" w:cs="Times New Roman"/>
          <w:bCs/>
          <w:sz w:val="24"/>
          <w:szCs w:val="24"/>
        </w:rPr>
        <w:t>Struktura rashoda/izdataka  prikazana je tablicom u nastavku, po kojoj je vidljivo povećanje rashoda/izdataka u 202</w:t>
      </w:r>
      <w:r w:rsidR="00D1140E">
        <w:rPr>
          <w:rFonts w:ascii="Times New Roman" w:hAnsi="Times New Roman" w:cs="Times New Roman"/>
          <w:bCs/>
          <w:sz w:val="24"/>
          <w:szCs w:val="24"/>
        </w:rPr>
        <w:t>5</w:t>
      </w:r>
      <w:r w:rsidRPr="00486C29">
        <w:rPr>
          <w:rFonts w:ascii="Times New Roman" w:hAnsi="Times New Roman" w:cs="Times New Roman"/>
          <w:bCs/>
          <w:sz w:val="24"/>
          <w:szCs w:val="24"/>
        </w:rPr>
        <w:t>.g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odini</w:t>
      </w:r>
      <w:r w:rsidR="00F50266">
        <w:rPr>
          <w:rFonts w:ascii="Times New Roman" w:hAnsi="Times New Roman" w:cs="Times New Roman"/>
          <w:bCs/>
          <w:sz w:val="24"/>
          <w:szCs w:val="24"/>
        </w:rPr>
        <w:t>.U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odnosu na isti period 202</w:t>
      </w:r>
      <w:r w:rsidR="00D1140E">
        <w:rPr>
          <w:rFonts w:ascii="Times New Roman" w:hAnsi="Times New Roman" w:cs="Times New Roman"/>
          <w:bCs/>
          <w:sz w:val="24"/>
          <w:szCs w:val="24"/>
        </w:rPr>
        <w:t>4</w:t>
      </w:r>
      <w:r w:rsidRPr="00486C29">
        <w:rPr>
          <w:rFonts w:ascii="Times New Roman" w:hAnsi="Times New Roman" w:cs="Times New Roman"/>
          <w:bCs/>
          <w:sz w:val="24"/>
          <w:szCs w:val="24"/>
        </w:rPr>
        <w:t>.g</w:t>
      </w:r>
      <w:r w:rsidR="00456960" w:rsidRPr="00486C29">
        <w:rPr>
          <w:rFonts w:ascii="Times New Roman" w:hAnsi="Times New Roman" w:cs="Times New Roman"/>
          <w:bCs/>
          <w:sz w:val="24"/>
          <w:szCs w:val="24"/>
        </w:rPr>
        <w:t>odine</w:t>
      </w:r>
      <w:r w:rsidR="00F50266">
        <w:rPr>
          <w:rFonts w:ascii="Times New Roman" w:hAnsi="Times New Roman" w:cs="Times New Roman"/>
          <w:bCs/>
          <w:sz w:val="24"/>
          <w:szCs w:val="24"/>
        </w:rPr>
        <w:t xml:space="preserve">povećanje se dogodilo </w:t>
      </w:r>
      <w:r w:rsidR="00061FBC">
        <w:rPr>
          <w:rFonts w:ascii="Times New Roman" w:hAnsi="Times New Roman" w:cs="Times New Roman"/>
          <w:bCs/>
          <w:sz w:val="24"/>
          <w:szCs w:val="24"/>
        </w:rPr>
        <w:t>zbog povećanja osnovice plaća i korištenje usluga čišćenja</w:t>
      </w:r>
      <w:r w:rsidR="00F50266">
        <w:rPr>
          <w:rFonts w:ascii="Times New Roman" w:hAnsi="Times New Roman" w:cs="Times New Roman"/>
          <w:bCs/>
          <w:sz w:val="24"/>
          <w:szCs w:val="24"/>
        </w:rPr>
        <w:t xml:space="preserve">.Posljedica toga jest </w:t>
      </w:r>
      <w:r w:rsidRPr="00486C29">
        <w:rPr>
          <w:rFonts w:ascii="Times New Roman" w:hAnsi="Times New Roman" w:cs="Times New Roman"/>
          <w:bCs/>
          <w:sz w:val="24"/>
          <w:szCs w:val="24"/>
        </w:rPr>
        <w:t>povećanje rashoda</w:t>
      </w:r>
      <w:r w:rsidR="001976A9" w:rsidRPr="00486C29">
        <w:rPr>
          <w:rFonts w:ascii="Times New Roman" w:hAnsi="Times New Roman" w:cs="Times New Roman"/>
          <w:bCs/>
          <w:sz w:val="24"/>
          <w:szCs w:val="24"/>
        </w:rPr>
        <w:t xml:space="preserve">/izdataka </w:t>
      </w:r>
      <w:r w:rsidR="007C0FB2" w:rsidRPr="00486C29">
        <w:rPr>
          <w:rFonts w:ascii="Times New Roman" w:hAnsi="Times New Roman" w:cs="Times New Roman"/>
          <w:bCs/>
          <w:sz w:val="24"/>
          <w:szCs w:val="24"/>
        </w:rPr>
        <w:t>koji se fina</w:t>
      </w:r>
      <w:r w:rsidR="00C23FE0">
        <w:rPr>
          <w:rFonts w:ascii="Times New Roman" w:hAnsi="Times New Roman" w:cs="Times New Roman"/>
          <w:bCs/>
          <w:sz w:val="24"/>
          <w:szCs w:val="24"/>
        </w:rPr>
        <w:t>n</w:t>
      </w:r>
      <w:r w:rsidRPr="00486C29">
        <w:rPr>
          <w:rFonts w:ascii="Times New Roman" w:hAnsi="Times New Roman" w:cs="Times New Roman"/>
          <w:bCs/>
          <w:sz w:val="24"/>
          <w:szCs w:val="24"/>
        </w:rPr>
        <w:t>ciraju  iz nadležnog proračuna,  kao i rashoda</w:t>
      </w:r>
      <w:r w:rsidR="001976A9" w:rsidRPr="00486C29">
        <w:rPr>
          <w:rFonts w:ascii="Times New Roman" w:hAnsi="Times New Roman" w:cs="Times New Roman"/>
          <w:bCs/>
          <w:sz w:val="24"/>
          <w:szCs w:val="24"/>
        </w:rPr>
        <w:t>/izdataka</w:t>
      </w:r>
      <w:r w:rsidRPr="00486C29">
        <w:rPr>
          <w:rFonts w:ascii="Times New Roman" w:hAnsi="Times New Roman" w:cs="Times New Roman"/>
          <w:bCs/>
          <w:sz w:val="24"/>
          <w:szCs w:val="24"/>
        </w:rPr>
        <w:t xml:space="preserve"> za nabavu nefinancijske imovine.  </w:t>
      </w:r>
    </w:p>
    <w:p w:rsidR="00A44EFF" w:rsidRPr="00486C29" w:rsidRDefault="00A44EFF" w:rsidP="008D2ED0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18"/>
        <w:tblW w:w="10566" w:type="dxa"/>
        <w:tblLayout w:type="fixed"/>
        <w:tblLook w:val="04A0"/>
      </w:tblPr>
      <w:tblGrid>
        <w:gridCol w:w="3568"/>
        <w:gridCol w:w="1575"/>
        <w:gridCol w:w="1575"/>
        <w:gridCol w:w="1586"/>
        <w:gridCol w:w="1131"/>
        <w:gridCol w:w="1131"/>
      </w:tblGrid>
      <w:tr w:rsidR="00AC4D3F" w:rsidRPr="00AC4D3F" w:rsidTr="00963ED3">
        <w:trPr>
          <w:trHeight w:val="268"/>
        </w:trPr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6-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202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6-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202</w:t>
            </w:r>
            <w:r w:rsidR="00FF725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  4/3</w:t>
            </w:r>
          </w:p>
        </w:tc>
      </w:tr>
      <w:tr w:rsidR="00AC4D3F" w:rsidRPr="00AC4D3F" w:rsidTr="00963ED3">
        <w:trPr>
          <w:trHeight w:val="268"/>
        </w:trPr>
        <w:tc>
          <w:tcPr>
            <w:tcW w:w="3568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963ED3" w:rsidRPr="00AC4D3F" w:rsidRDefault="0096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963ED3" w:rsidRPr="00AC4D3F" w:rsidRDefault="00F2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963ED3" w:rsidRPr="00AC4D3F" w:rsidRDefault="00F2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86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963ED3" w:rsidRPr="00AC4D3F" w:rsidRDefault="00F2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963ED3" w:rsidRPr="00AC4D3F" w:rsidRDefault="00F2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963ED3" w:rsidRPr="00AC4D3F" w:rsidRDefault="00F21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AC4D3F" w:rsidRPr="00AC4D3F" w:rsidTr="00963ED3">
        <w:trPr>
          <w:trHeight w:val="268"/>
        </w:trPr>
        <w:tc>
          <w:tcPr>
            <w:tcW w:w="356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963ED3" w:rsidRPr="00AC4D3F" w:rsidRDefault="00963ED3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SVEUKUPNI RASHODI I IZDATCI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963ED3" w:rsidRPr="00AC4D3F" w:rsidRDefault="00FF7258">
            <w:pPr>
              <w:pStyle w:val="DefaultStyle"/>
              <w:spacing w:line="360" w:lineRule="auto"/>
              <w:ind w:firstLineChars="200" w:firstLine="40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</w:t>
            </w:r>
            <w:r w:rsidR="00F21CB6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662,69</w:t>
            </w:r>
          </w:p>
        </w:tc>
        <w:tc>
          <w:tcPr>
            <w:tcW w:w="157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963ED3" w:rsidRPr="00AC4D3F" w:rsidRDefault="00D1140E">
            <w:pPr>
              <w:pStyle w:val="DefaultStyle"/>
              <w:spacing w:line="360" w:lineRule="auto"/>
              <w:ind w:firstLineChars="200" w:firstLine="40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</w:t>
            </w:r>
            <w:r w:rsidR="00963ED3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764,48</w:t>
            </w:r>
          </w:p>
        </w:tc>
        <w:tc>
          <w:tcPr>
            <w:tcW w:w="158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963ED3" w:rsidRPr="00AC4D3F" w:rsidRDefault="003162C9">
            <w:pPr>
              <w:pStyle w:val="DefaultStyle"/>
              <w:spacing w:line="360" w:lineRule="auto"/>
              <w:ind w:firstLineChars="250" w:firstLine="502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33</w:t>
            </w:r>
            <w:r w:rsidR="00963ED3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065</w:t>
            </w:r>
            <w:r w:rsidR="00F21CB6"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D1140E"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963ED3" w:rsidRPr="00AC4D3F" w:rsidRDefault="003162C9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211,11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963ED3" w:rsidRPr="00AC4D3F" w:rsidRDefault="003162C9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67</w:t>
            </w:r>
            <w:r w:rsidR="00D1140E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D1140E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</w:p>
        </w:tc>
      </w:tr>
      <w:tr w:rsidR="00AC4D3F" w:rsidRPr="00AC4D3F" w:rsidTr="00D1140E">
        <w:trPr>
          <w:trHeight w:val="268"/>
        </w:trPr>
        <w:tc>
          <w:tcPr>
            <w:tcW w:w="356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3ED3" w:rsidRPr="00AC4D3F" w:rsidRDefault="00963ED3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 xml:space="preserve">3 Rashodi poslovanja 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</w:tcPr>
          <w:p w:rsidR="00963ED3" w:rsidRPr="00AC4D3F" w:rsidRDefault="00FF7258">
            <w:pPr>
              <w:pStyle w:val="DefaultStyle"/>
              <w:spacing w:line="360" w:lineRule="auto"/>
              <w:ind w:firstLineChars="200" w:firstLine="4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</w:t>
            </w:r>
            <w:r w:rsidR="00AF39AC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996,7</w:t>
            </w:r>
            <w:r w:rsidR="00AF39AC" w:rsidRPr="00AC4D3F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57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ind w:firstLineChars="200" w:firstLine="4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35</w:t>
            </w:r>
            <w:r w:rsidR="00F21CB6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564,48</w:t>
            </w:r>
          </w:p>
        </w:tc>
        <w:tc>
          <w:tcPr>
            <w:tcW w:w="158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ind w:firstLineChars="250" w:firstLine="5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</w:t>
            </w:r>
            <w:r w:rsidR="00963ED3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018</w:t>
            </w:r>
            <w:r w:rsidR="00963ED3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67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225,22</w:t>
            </w:r>
          </w:p>
        </w:tc>
        <w:tc>
          <w:tcPr>
            <w:tcW w:w="113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75,97</w:t>
            </w:r>
          </w:p>
        </w:tc>
      </w:tr>
      <w:tr w:rsidR="00AC4D3F" w:rsidRPr="00AC4D3F" w:rsidTr="00D1140E">
        <w:trPr>
          <w:trHeight w:val="863"/>
        </w:trPr>
        <w:tc>
          <w:tcPr>
            <w:tcW w:w="3568" w:type="dxa"/>
            <w:tcBorders>
              <w:left w:val="nil"/>
            </w:tcBorders>
            <w:noWrap/>
            <w:vAlign w:val="bottom"/>
          </w:tcPr>
          <w:p w:rsidR="00963ED3" w:rsidRPr="00AC4D3F" w:rsidRDefault="00963ED3" w:rsidP="00993BDC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4 Rashodi</w:t>
            </w:r>
            <w:r w:rsidRPr="00AC4D3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 nabavu nefinancijske imovine                                                      </w:t>
            </w:r>
          </w:p>
        </w:tc>
        <w:tc>
          <w:tcPr>
            <w:tcW w:w="1575" w:type="dxa"/>
          </w:tcPr>
          <w:p w:rsidR="00AF39AC" w:rsidRPr="00AC4D3F" w:rsidRDefault="00AF39AC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1140E" w:rsidRDefault="00D1140E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63ED3" w:rsidRPr="00AC4D3F" w:rsidRDefault="00FF7258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AF39AC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665,92</w:t>
            </w:r>
          </w:p>
        </w:tc>
        <w:tc>
          <w:tcPr>
            <w:tcW w:w="1575" w:type="dxa"/>
            <w:noWrap/>
            <w:vAlign w:val="bottom"/>
          </w:tcPr>
          <w:p w:rsidR="00FF7258" w:rsidRDefault="00FF7258" w:rsidP="00FF7258">
            <w:pPr>
              <w:pStyle w:val="DefaultStyle"/>
              <w:spacing w:line="360" w:lineRule="auto"/>
              <w:ind w:firstLineChars="300" w:firstLine="600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63ED3" w:rsidRPr="00FF7258" w:rsidRDefault="00FF7258" w:rsidP="00FF7258">
            <w:pPr>
              <w:pStyle w:val="DefaultStyle"/>
              <w:spacing w:line="360" w:lineRule="auto"/>
              <w:ind w:firstLineChars="300" w:firstLine="54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FF725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13.200,00</w:t>
            </w:r>
          </w:p>
        </w:tc>
        <w:tc>
          <w:tcPr>
            <w:tcW w:w="1586" w:type="dxa"/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ind w:firstLineChars="300" w:firstLine="600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6.047,06</w:t>
            </w:r>
          </w:p>
        </w:tc>
        <w:tc>
          <w:tcPr>
            <w:tcW w:w="1131" w:type="dxa"/>
            <w:noWrap/>
            <w:vAlign w:val="bottom"/>
          </w:tcPr>
          <w:p w:rsidR="00963ED3" w:rsidRPr="00AC4D3F" w:rsidRDefault="00963ED3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FF7258"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="00F21CB6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FF7258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131" w:type="dxa"/>
            <w:noWrap/>
            <w:vAlign w:val="bottom"/>
          </w:tcPr>
          <w:p w:rsidR="00963ED3" w:rsidRPr="00AC4D3F" w:rsidRDefault="00FF725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45,81</w:t>
            </w:r>
          </w:p>
        </w:tc>
      </w:tr>
    </w:tbl>
    <w:p w:rsidR="00A44EFF" w:rsidRPr="00AC4D3F" w:rsidRDefault="00A44EFF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D075EC" w:rsidRPr="00AC4D3F" w:rsidRDefault="007C0FB2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486C29">
        <w:rPr>
          <w:rFonts w:ascii="Times New Roman" w:hAnsi="Times New Roman" w:cs="Times New Roman"/>
          <w:bCs/>
          <w:sz w:val="24"/>
          <w:szCs w:val="24"/>
        </w:rPr>
        <w:t>Sama s</w:t>
      </w:r>
      <w:r w:rsidR="0092636B" w:rsidRPr="00486C29">
        <w:rPr>
          <w:rFonts w:ascii="Times New Roman" w:hAnsi="Times New Roman" w:cs="Times New Roman"/>
          <w:bCs/>
          <w:sz w:val="24"/>
          <w:szCs w:val="24"/>
        </w:rPr>
        <w:t>truktura rashoda poslovanja prikazana je tablicom u nastavku. Najznačajnije odstupanje u odnosu na prethodno izvještajno razdoblje vidljivo je kod rashoda za zaposle</w:t>
      </w:r>
      <w:r w:rsidR="001250A0" w:rsidRPr="00486C29">
        <w:rPr>
          <w:rFonts w:ascii="Times New Roman" w:hAnsi="Times New Roman" w:cs="Times New Roman"/>
          <w:bCs/>
          <w:sz w:val="24"/>
          <w:szCs w:val="24"/>
        </w:rPr>
        <w:t xml:space="preserve">ne i bilježi </w:t>
      </w:r>
      <w:r w:rsidR="001250A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povećanje od 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64</w:t>
      </w:r>
      <w:r w:rsidR="00061F0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17</w:t>
      </w:r>
      <w:r w:rsidR="00061F0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2D1DDA">
        <w:rPr>
          <w:rFonts w:ascii="Times New Roman" w:hAnsi="Times New Roman" w:cs="Times New Roman"/>
          <w:bCs/>
          <w:sz w:val="24"/>
          <w:szCs w:val="24"/>
        </w:rPr>
        <w:t xml:space="preserve"> Povećanje se dogodilo zbog povećanja osnovice plaća</w:t>
      </w:r>
      <w:r w:rsidR="0081412E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2636B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mat</w:t>
      </w:r>
      <w:r w:rsidR="0045696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="0092636B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rijalni</w:t>
      </w:r>
      <w:r w:rsidR="001250A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rashod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 bilježe porast za 190,91% zbog korištenja usluga čišćenja, </w:t>
      </w:r>
      <w:r w:rsidR="001250A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dok su  financijski rashodi </w:t>
      </w:r>
      <w:r w:rsidR="0092636B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u odnosu na prošlo razdoblje</w:t>
      </w:r>
      <w:r w:rsidR="00061F0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veći za</w:t>
      </w:r>
      <w:r w:rsid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061F09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6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</w:t>
      </w:r>
      <w:r w:rsidR="0092636B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 Izvršenje tekućeg razdoblja</w:t>
      </w:r>
      <w:r w:rsidR="001250A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odnosu na  plan  rashodaposlovanja </w:t>
      </w:r>
      <w:r w:rsidR="00A7704F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( račun 3 )</w:t>
      </w:r>
      <w:r w:rsidR="001250A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iznosi </w:t>
      </w:r>
      <w:r w:rsidR="002D1DD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55,41</w:t>
      </w:r>
      <w:r w:rsidR="0092636B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%.</w:t>
      </w:r>
    </w:p>
    <w:p w:rsidR="00D075EC" w:rsidRPr="00486C29" w:rsidRDefault="00D075EC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pPr w:leftFromText="180" w:rightFromText="180" w:vertAnchor="text" w:horzAnchor="margin" w:tblpXSpec="center" w:tblpY="155"/>
        <w:tblW w:w="9072" w:type="dxa"/>
        <w:tblLook w:val="04A0"/>
      </w:tblPr>
      <w:tblGrid>
        <w:gridCol w:w="2835"/>
        <w:gridCol w:w="1311"/>
        <w:gridCol w:w="1411"/>
        <w:gridCol w:w="1411"/>
        <w:gridCol w:w="1052"/>
        <w:gridCol w:w="1052"/>
      </w:tblGrid>
      <w:tr w:rsidR="0044156E" w:rsidRPr="00963ED3" w:rsidTr="0044156E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Izvršenje </w:t>
            </w:r>
            <w:r w:rsidR="0006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6-2024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06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Izvršenje</w:t>
            </w:r>
            <w:r w:rsidR="00061FB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 6-2025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Indeks  3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/1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Indeks  3/2</w:t>
            </w:r>
          </w:p>
        </w:tc>
      </w:tr>
      <w:tr w:rsidR="0044156E" w:rsidRPr="00963ED3" w:rsidTr="0044156E">
        <w:trPr>
          <w:trHeight w:val="268"/>
        </w:trPr>
        <w:tc>
          <w:tcPr>
            <w:tcW w:w="2835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3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44156E" w:rsidRPr="00AC4D3F" w:rsidRDefault="004415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</w:tr>
      <w:tr w:rsidR="0044156E" w:rsidRPr="00963ED3" w:rsidTr="0044156E">
        <w:trPr>
          <w:trHeight w:val="268"/>
        </w:trPr>
        <w:tc>
          <w:tcPr>
            <w:tcW w:w="283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4156E" w:rsidRPr="00AC4D3F" w:rsidRDefault="0044156E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 xml:space="preserve">3 Rashodi poslovanja </w:t>
            </w:r>
          </w:p>
        </w:tc>
        <w:tc>
          <w:tcPr>
            <w:tcW w:w="13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15.662,69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48.764,48</w:t>
            </w:r>
          </w:p>
        </w:tc>
        <w:tc>
          <w:tcPr>
            <w:tcW w:w="141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27.018,67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4156E" w:rsidRPr="00AC4D3F" w:rsidRDefault="0044156E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061FBC">
              <w:rPr>
                <w:rFonts w:ascii="Times New Roman" w:hAnsi="Times New Roman" w:cs="Times New Roman"/>
                <w:b/>
                <w:color w:val="000000" w:themeColor="text1"/>
              </w:rPr>
              <w:t>72</w:t>
            </w:r>
            <w:r w:rsidR="00061F09"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061FBC">
              <w:rPr>
                <w:rFonts w:ascii="Times New Roman" w:hAnsi="Times New Roman" w:cs="Times New Roman"/>
                <w:b/>
                <w:color w:val="000000" w:themeColor="text1"/>
              </w:rPr>
              <w:t>50</w:t>
            </w:r>
          </w:p>
        </w:tc>
        <w:tc>
          <w:tcPr>
            <w:tcW w:w="105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55,41</w:t>
            </w:r>
          </w:p>
        </w:tc>
      </w:tr>
      <w:tr w:rsidR="0044156E" w:rsidRPr="00963ED3" w:rsidTr="0044156E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44156E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31 Rashodi za zaposlene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8.538,64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24.508,52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14.017,47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44156E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61FBC">
              <w:rPr>
                <w:rFonts w:ascii="Times New Roman" w:hAnsi="Times New Roman" w:cs="Times New Roman"/>
                <w:color w:val="000000" w:themeColor="text1"/>
              </w:rPr>
              <w:t>64,17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57,19</w:t>
            </w:r>
          </w:p>
        </w:tc>
      </w:tr>
      <w:tr w:rsidR="0044156E" w:rsidRPr="00963ED3" w:rsidTr="0044156E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44156E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32  Materijalni rashodi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4156E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279,62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7.976,04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12.820,44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320,91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160,74</w:t>
            </w:r>
          </w:p>
        </w:tc>
      </w:tr>
      <w:tr w:rsidR="0044156E" w:rsidRPr="00963ED3" w:rsidTr="0044156E">
        <w:trPr>
          <w:trHeight w:val="268"/>
        </w:trPr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44156E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34  Financijski rashodi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178,51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379,92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180,76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09" w:rsidP="001D7B38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="00061FBC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44156E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61FBC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Pr="00AC4D3F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4156E" w:rsidRPr="00AC4D3F" w:rsidRDefault="00061FBC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47,58</w:t>
            </w:r>
          </w:p>
        </w:tc>
      </w:tr>
    </w:tbl>
    <w:p w:rsidR="00D075EC" w:rsidRPr="00486C29" w:rsidRDefault="009263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29">
        <w:rPr>
          <w:rFonts w:ascii="Times New Roman" w:hAnsi="Times New Roman" w:cs="Times New Roman"/>
          <w:b/>
          <w:i/>
          <w:sz w:val="24"/>
          <w:szCs w:val="24"/>
        </w:rPr>
        <w:lastRenderedPageBreak/>
        <w:t>Rashodi za nabavu nefinancijske imovine</w:t>
      </w:r>
      <w:r w:rsidR="00A7704F" w:rsidRPr="00486C29">
        <w:rPr>
          <w:rFonts w:ascii="Times New Roman" w:hAnsi="Times New Roman" w:cs="Times New Roman"/>
          <w:b/>
          <w:i/>
          <w:sz w:val="24"/>
          <w:szCs w:val="24"/>
        </w:rPr>
        <w:t xml:space="preserve"> ( račun 4)</w:t>
      </w:r>
      <w:r w:rsidR="00D6517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86C29">
        <w:rPr>
          <w:rFonts w:ascii="Times New Roman" w:hAnsi="Times New Roman" w:cs="Times New Roman"/>
          <w:sz w:val="24"/>
          <w:szCs w:val="24"/>
        </w:rPr>
        <w:t>realizirani su</w:t>
      </w:r>
      <w:r w:rsidR="00A7704F" w:rsidRPr="00486C29">
        <w:rPr>
          <w:rFonts w:ascii="Times New Roman" w:hAnsi="Times New Roman" w:cs="Times New Roman"/>
          <w:sz w:val="24"/>
          <w:szCs w:val="24"/>
        </w:rPr>
        <w:t xml:space="preserve"> 202</w:t>
      </w:r>
      <w:r w:rsidR="002D1DDA">
        <w:rPr>
          <w:rFonts w:ascii="Times New Roman" w:hAnsi="Times New Roman" w:cs="Times New Roman"/>
          <w:sz w:val="24"/>
          <w:szCs w:val="24"/>
        </w:rPr>
        <w:t>5</w:t>
      </w:r>
      <w:r w:rsidR="00A7704F" w:rsidRPr="00486C29">
        <w:rPr>
          <w:rFonts w:ascii="Times New Roman" w:hAnsi="Times New Roman" w:cs="Times New Roman"/>
          <w:sz w:val="24"/>
          <w:szCs w:val="24"/>
        </w:rPr>
        <w:t>.g</w:t>
      </w:r>
      <w:r w:rsidR="00456960" w:rsidRPr="00486C29">
        <w:rPr>
          <w:rFonts w:ascii="Times New Roman" w:hAnsi="Times New Roman" w:cs="Times New Roman"/>
          <w:sz w:val="24"/>
          <w:szCs w:val="24"/>
        </w:rPr>
        <w:t>odine</w:t>
      </w:r>
      <w:r w:rsidRPr="00486C29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2D1DDA">
        <w:rPr>
          <w:rFonts w:ascii="Times New Roman" w:hAnsi="Times New Roman" w:cs="Times New Roman"/>
          <w:sz w:val="24"/>
          <w:szCs w:val="24"/>
        </w:rPr>
        <w:t>6</w:t>
      </w:r>
      <w:r w:rsidR="00963ED3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63ED3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06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456960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65173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što je </w:t>
      </w:r>
      <w:r w:rsidR="00A7704F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povećanje od 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64</w:t>
      </w:r>
      <w:r w:rsidR="007314DF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,9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 u odnosu na ostvarenje 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 isto razdoblje 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.godinu, </w:t>
      </w:r>
      <w:r w:rsidR="00A7704F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kada su iznosili 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3.665,92</w:t>
      </w:r>
      <w:r w:rsidR="00A7704F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</w:t>
      </w:r>
      <w:r w:rsidR="00456960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a.</w:t>
      </w:r>
    </w:p>
    <w:p w:rsidR="00A7704F" w:rsidRPr="00486C29" w:rsidRDefault="0092636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29">
        <w:rPr>
          <w:rFonts w:ascii="Times New Roman" w:hAnsi="Times New Roman" w:cs="Times New Roman"/>
          <w:sz w:val="24"/>
          <w:szCs w:val="24"/>
        </w:rPr>
        <w:t>Struktura rashoda</w:t>
      </w:r>
      <w:r w:rsidR="00104A94" w:rsidRPr="00486C29">
        <w:rPr>
          <w:rFonts w:ascii="Times New Roman" w:hAnsi="Times New Roman" w:cs="Times New Roman"/>
          <w:sz w:val="24"/>
          <w:szCs w:val="24"/>
        </w:rPr>
        <w:t xml:space="preserve">/izdataka </w:t>
      </w:r>
      <w:r w:rsidR="00A7704F" w:rsidRPr="00486C29">
        <w:rPr>
          <w:rFonts w:ascii="Times New Roman" w:hAnsi="Times New Roman" w:cs="Times New Roman"/>
          <w:sz w:val="24"/>
          <w:szCs w:val="24"/>
        </w:rPr>
        <w:t xml:space="preserve"> ( račun</w:t>
      </w:r>
      <w:r w:rsidR="00F45BBE" w:rsidRPr="00486C29">
        <w:rPr>
          <w:rFonts w:ascii="Times New Roman" w:hAnsi="Times New Roman" w:cs="Times New Roman"/>
          <w:sz w:val="24"/>
          <w:szCs w:val="24"/>
        </w:rPr>
        <w:t xml:space="preserve"> 4</w:t>
      </w:r>
      <w:r w:rsidR="00A7704F" w:rsidRPr="00486C29">
        <w:rPr>
          <w:rFonts w:ascii="Times New Roman" w:hAnsi="Times New Roman" w:cs="Times New Roman"/>
          <w:sz w:val="24"/>
          <w:szCs w:val="24"/>
        </w:rPr>
        <w:t xml:space="preserve"> ) u tekućoj 202</w:t>
      </w:r>
      <w:r w:rsidR="002D1DDA">
        <w:rPr>
          <w:rFonts w:ascii="Times New Roman" w:hAnsi="Times New Roman" w:cs="Times New Roman"/>
          <w:sz w:val="24"/>
          <w:szCs w:val="24"/>
        </w:rPr>
        <w:t>5</w:t>
      </w:r>
      <w:r w:rsidR="00A7704F" w:rsidRPr="00486C29">
        <w:rPr>
          <w:rFonts w:ascii="Times New Roman" w:hAnsi="Times New Roman" w:cs="Times New Roman"/>
          <w:sz w:val="24"/>
          <w:szCs w:val="24"/>
        </w:rPr>
        <w:t>.g</w:t>
      </w:r>
      <w:r w:rsidR="00456960" w:rsidRPr="00486C29">
        <w:rPr>
          <w:rFonts w:ascii="Times New Roman" w:hAnsi="Times New Roman" w:cs="Times New Roman"/>
          <w:sz w:val="24"/>
          <w:szCs w:val="24"/>
        </w:rPr>
        <w:t>odini</w:t>
      </w:r>
      <w:r w:rsidR="00A7704F" w:rsidRPr="00486C29">
        <w:rPr>
          <w:rFonts w:ascii="Times New Roman" w:hAnsi="Times New Roman" w:cs="Times New Roman"/>
          <w:sz w:val="24"/>
          <w:szCs w:val="24"/>
        </w:rPr>
        <w:t xml:space="preserve"> odnosi se na nabavu</w:t>
      </w:r>
      <w:r w:rsidRPr="00486C29">
        <w:rPr>
          <w:rFonts w:ascii="Times New Roman" w:hAnsi="Times New Roman" w:cs="Times New Roman"/>
          <w:sz w:val="24"/>
          <w:szCs w:val="24"/>
        </w:rPr>
        <w:t xml:space="preserve"> knjižnične građe</w:t>
      </w:r>
      <w:r w:rsidR="007314DF">
        <w:rPr>
          <w:rFonts w:ascii="Times New Roman" w:hAnsi="Times New Roman" w:cs="Times New Roman"/>
          <w:sz w:val="24"/>
          <w:szCs w:val="24"/>
        </w:rPr>
        <w:t xml:space="preserve"> kao i u prethodnoj godini</w:t>
      </w:r>
      <w:r w:rsidR="00D1141E">
        <w:rPr>
          <w:rFonts w:ascii="Times New Roman" w:hAnsi="Times New Roman" w:cs="Times New Roman"/>
          <w:sz w:val="24"/>
          <w:szCs w:val="24"/>
        </w:rPr>
        <w:t>.</w:t>
      </w:r>
    </w:p>
    <w:p w:rsidR="00D075EC" w:rsidRPr="00486C29" w:rsidRDefault="004E5CEB">
      <w:pPr>
        <w:pStyle w:val="Bezprored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6C29">
        <w:rPr>
          <w:rFonts w:ascii="Times New Roman" w:hAnsi="Times New Roman" w:cs="Times New Roman"/>
          <w:sz w:val="24"/>
          <w:szCs w:val="24"/>
        </w:rPr>
        <w:t>U odnosu na prethodno razdoblje rashodi/izda</w:t>
      </w:r>
      <w:r w:rsidR="001C7755">
        <w:rPr>
          <w:rFonts w:ascii="Times New Roman" w:hAnsi="Times New Roman" w:cs="Times New Roman"/>
          <w:sz w:val="24"/>
          <w:szCs w:val="24"/>
        </w:rPr>
        <w:t>t</w:t>
      </w:r>
      <w:r w:rsidRPr="00486C29">
        <w:rPr>
          <w:rFonts w:ascii="Times New Roman" w:hAnsi="Times New Roman" w:cs="Times New Roman"/>
          <w:sz w:val="24"/>
          <w:szCs w:val="24"/>
        </w:rPr>
        <w:t xml:space="preserve">ci za nabavu nefinancijske imovine ( račun 4) u tekućoj </w:t>
      </w:r>
      <w:r w:rsidR="00552993">
        <w:rPr>
          <w:rFonts w:ascii="Times New Roman" w:hAnsi="Times New Roman" w:cs="Times New Roman"/>
          <w:sz w:val="24"/>
          <w:szCs w:val="24"/>
        </w:rPr>
        <w:t>202</w:t>
      </w:r>
      <w:r w:rsidR="002D1DDA">
        <w:rPr>
          <w:rFonts w:ascii="Times New Roman" w:hAnsi="Times New Roman" w:cs="Times New Roman"/>
          <w:sz w:val="24"/>
          <w:szCs w:val="24"/>
        </w:rPr>
        <w:t>5</w:t>
      </w:r>
      <w:r w:rsidR="00552993">
        <w:rPr>
          <w:rFonts w:ascii="Times New Roman" w:hAnsi="Times New Roman" w:cs="Times New Roman"/>
          <w:sz w:val="24"/>
          <w:szCs w:val="24"/>
        </w:rPr>
        <w:t xml:space="preserve">. </w:t>
      </w:r>
      <w:r w:rsidRPr="00486C29">
        <w:rPr>
          <w:rFonts w:ascii="Times New Roman" w:hAnsi="Times New Roman" w:cs="Times New Roman"/>
          <w:sz w:val="24"/>
          <w:szCs w:val="24"/>
        </w:rPr>
        <w:t xml:space="preserve">godini bilježe povećanje od </w:t>
      </w:r>
      <w:r w:rsidR="002D1DDA">
        <w:rPr>
          <w:rFonts w:ascii="Times New Roman" w:hAnsi="Times New Roman" w:cs="Times New Roman"/>
          <w:sz w:val="24"/>
          <w:szCs w:val="24"/>
        </w:rPr>
        <w:t>64</w:t>
      </w:r>
      <w:r w:rsidR="007314DF"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D1DDA">
        <w:rPr>
          <w:rFonts w:ascii="Times New Roman" w:hAnsi="Times New Roman" w:cs="Times New Roman"/>
          <w:color w:val="000000" w:themeColor="text1"/>
          <w:sz w:val="24"/>
          <w:szCs w:val="24"/>
        </w:rPr>
        <w:t>95</w:t>
      </w:r>
      <w:r w:rsidRPr="00AC4D3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%. </w:t>
      </w:r>
    </w:p>
    <w:p w:rsidR="00D075EC" w:rsidRPr="00B76E1D" w:rsidRDefault="004926AF" w:rsidP="00A44EFF">
      <w:pPr>
        <w:pStyle w:val="Bezproreda"/>
        <w:spacing w:line="360" w:lineRule="auto"/>
        <w:jc w:val="both"/>
        <w:rPr>
          <w:rStyle w:val="Jakoisticanje1"/>
          <w:rFonts w:ascii="Times New Roman" w:hAnsi="Times New Roman" w:cs="Times New Roman"/>
          <w:b w:val="0"/>
          <w:bCs w:val="0"/>
          <w:i w:val="0"/>
          <w:iCs w:val="0"/>
          <w:color w:val="auto"/>
          <w:sz w:val="24"/>
          <w:szCs w:val="24"/>
        </w:rPr>
      </w:pPr>
      <w:r w:rsidRPr="00486C29">
        <w:rPr>
          <w:rFonts w:ascii="Times New Roman" w:hAnsi="Times New Roman" w:cs="Times New Roman"/>
          <w:sz w:val="24"/>
          <w:szCs w:val="24"/>
        </w:rPr>
        <w:t xml:space="preserve">U odnosu na plan,  rashodi za nabavu nefinancijske imovine </w:t>
      </w:r>
      <w:r w:rsidR="00104A94" w:rsidRPr="00486C29">
        <w:rPr>
          <w:rFonts w:ascii="Times New Roman" w:hAnsi="Times New Roman" w:cs="Times New Roman"/>
          <w:sz w:val="24"/>
          <w:szCs w:val="24"/>
        </w:rPr>
        <w:t xml:space="preserve"> ( račun 4 )</w:t>
      </w:r>
      <w:r w:rsidRPr="00486C29">
        <w:rPr>
          <w:rFonts w:ascii="Times New Roman" w:hAnsi="Times New Roman" w:cs="Times New Roman"/>
          <w:sz w:val="24"/>
          <w:szCs w:val="24"/>
        </w:rPr>
        <w:t xml:space="preserve">bilježe izvršenje od </w:t>
      </w:r>
      <w:r w:rsidR="002D1DDA">
        <w:rPr>
          <w:rFonts w:ascii="Times New Roman" w:hAnsi="Times New Roman" w:cs="Times New Roman"/>
          <w:sz w:val="24"/>
          <w:szCs w:val="24"/>
        </w:rPr>
        <w:t>69,51</w:t>
      </w:r>
      <w:r w:rsidR="00963ED3">
        <w:rPr>
          <w:rFonts w:ascii="Times New Roman" w:hAnsi="Times New Roman" w:cs="Times New Roman"/>
          <w:sz w:val="24"/>
          <w:szCs w:val="24"/>
        </w:rPr>
        <w:t>%.</w:t>
      </w:r>
    </w:p>
    <w:tbl>
      <w:tblPr>
        <w:tblpPr w:leftFromText="180" w:rightFromText="180" w:vertAnchor="text" w:horzAnchor="margin" w:tblpXSpec="center" w:tblpY="386"/>
        <w:tblW w:w="10399" w:type="dxa"/>
        <w:tblLook w:val="04A0"/>
      </w:tblPr>
      <w:tblGrid>
        <w:gridCol w:w="3402"/>
        <w:gridCol w:w="1689"/>
        <w:gridCol w:w="1523"/>
        <w:gridCol w:w="1523"/>
        <w:gridCol w:w="1131"/>
        <w:gridCol w:w="1131"/>
      </w:tblGrid>
      <w:tr w:rsidR="00AC4D3F" w:rsidRPr="00AC4D3F" w:rsidTr="004926AF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Račun / opis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A4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Izvršenje </w:t>
            </w:r>
            <w:r w:rsidR="002D1D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6-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2D1D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  <w:r w:rsidR="0092636B"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A4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Tekući plan 202</w:t>
            </w:r>
            <w:r w:rsidR="002D1D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92636B"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A44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 xml:space="preserve">Izvršenje </w:t>
            </w:r>
            <w:r w:rsidR="002D1D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6-</w:t>
            </w: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202</w:t>
            </w:r>
            <w:r w:rsidR="002D1DD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  <w:r w:rsidR="0092636B"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  4/1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EAADB" w:themeFill="accent1" w:themeFillTint="99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Indeks  4/3</w:t>
            </w:r>
          </w:p>
        </w:tc>
      </w:tr>
      <w:tr w:rsidR="00AC4D3F" w:rsidRPr="00AC4D3F" w:rsidTr="004926AF">
        <w:trPr>
          <w:trHeight w:val="268"/>
        </w:trPr>
        <w:tc>
          <w:tcPr>
            <w:tcW w:w="3402" w:type="dxa"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D075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</w:p>
        </w:tc>
        <w:tc>
          <w:tcPr>
            <w:tcW w:w="168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23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E2F3" w:themeFill="accent1" w:themeFillTint="33"/>
            <w:noWrap/>
            <w:vAlign w:val="bottom"/>
          </w:tcPr>
          <w:p w:rsidR="00D075EC" w:rsidRPr="00AC4D3F" w:rsidRDefault="009263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</w:pPr>
            <w:r w:rsidRPr="00AC4D3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hr-HR"/>
              </w:rPr>
              <w:t>6</w:t>
            </w:r>
          </w:p>
        </w:tc>
      </w:tr>
      <w:tr w:rsidR="00AC4D3F" w:rsidRPr="00AC4D3F" w:rsidTr="004926AF">
        <w:trPr>
          <w:trHeight w:val="268"/>
        </w:trPr>
        <w:tc>
          <w:tcPr>
            <w:tcW w:w="3402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92636B">
            <w:pPr>
              <w:pStyle w:val="DefaultStyle"/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4 Ra</w:t>
            </w:r>
            <w:r w:rsidR="00B76E1D" w:rsidRPr="00AC4D3F">
              <w:rPr>
                <w:rFonts w:ascii="Times New Roman" w:hAnsi="Times New Roman" w:cs="Times New Roman"/>
                <w:b/>
                <w:color w:val="000000" w:themeColor="text1"/>
              </w:rPr>
              <w:t>s</w:t>
            </w: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hodi za nabavu nefinancijske imovine</w:t>
            </w:r>
          </w:p>
        </w:tc>
        <w:tc>
          <w:tcPr>
            <w:tcW w:w="168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  <w:r w:rsidR="0044156E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665</w:t>
            </w:r>
            <w:r w:rsidR="0044156E"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92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061F09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700</w:t>
            </w:r>
            <w:r w:rsidR="00061F09"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7314DF" w:rsidRPr="00AC4D3F">
              <w:rPr>
                <w:rFonts w:ascii="Times New Roman" w:hAnsi="Times New Roman" w:cs="Times New Roman"/>
                <w:b/>
                <w:color w:val="000000" w:themeColor="text1"/>
              </w:rPr>
              <w:t>00</w:t>
            </w:r>
          </w:p>
        </w:tc>
        <w:tc>
          <w:tcPr>
            <w:tcW w:w="152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</w:t>
            </w:r>
            <w:r w:rsidR="004926AF" w:rsidRPr="00AC4D3F"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  <w:r w:rsidR="00061F09" w:rsidRPr="00AC4D3F">
              <w:rPr>
                <w:rFonts w:ascii="Times New Roman" w:hAnsi="Times New Roman" w:cs="Times New Roman"/>
                <w:b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7</w:t>
            </w:r>
            <w:r w:rsidR="00061F09"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06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4926AF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2D1DDA">
              <w:rPr>
                <w:rFonts w:ascii="Times New Roman" w:hAnsi="Times New Roman" w:cs="Times New Roman"/>
                <w:b/>
                <w:color w:val="000000" w:themeColor="text1"/>
              </w:rPr>
              <w:t>64</w:t>
            </w:r>
            <w:r w:rsidRPr="00AC4D3F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7314DF" w:rsidRPr="00AC4D3F">
              <w:rPr>
                <w:rFonts w:ascii="Times New Roman" w:hAnsi="Times New Roman" w:cs="Times New Roman"/>
                <w:b/>
                <w:color w:val="000000" w:themeColor="text1"/>
              </w:rPr>
              <w:t>9</w:t>
            </w:r>
            <w:r w:rsidR="002D1DDA"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1131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D9E2F3" w:themeFill="accent1" w:themeFillTint="33"/>
            <w:noWrap/>
            <w:vAlign w:val="center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69,51</w:t>
            </w:r>
          </w:p>
        </w:tc>
      </w:tr>
      <w:tr w:rsidR="00AC4D3F" w:rsidRPr="00AC4D3F" w:rsidTr="004926AF">
        <w:trPr>
          <w:trHeight w:val="268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 xml:space="preserve">41 Rashodi za nabavu neproizvedene dugotrajne imovine 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44156E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0,00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bCs/>
                <w:color w:val="000000" w:themeColor="text1"/>
              </w:rPr>
              <w:t>0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</w:tr>
      <w:tr w:rsidR="00AC4D3F" w:rsidRPr="00AC4D3F" w:rsidTr="004926AF">
        <w:trPr>
          <w:trHeight w:val="863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92636B">
            <w:pPr>
              <w:pStyle w:val="DefaultStyle"/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42 Rashodi za nabavu proizvedene dugotrajne imovine</w:t>
            </w:r>
          </w:p>
        </w:tc>
        <w:tc>
          <w:tcPr>
            <w:tcW w:w="16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44156E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>665</w:t>
            </w:r>
            <w:r w:rsidR="0044156E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92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7314DF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4926AF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D1DDA">
              <w:rPr>
                <w:rFonts w:ascii="Times New Roman" w:hAnsi="Times New Roman" w:cs="Times New Roman"/>
                <w:color w:val="000000" w:themeColor="text1"/>
              </w:rPr>
              <w:t>70</w:t>
            </w:r>
            <w:r w:rsidRPr="00AC4D3F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4926AF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C4D3F">
              <w:rPr>
                <w:rFonts w:ascii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1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2D1DDA" w:rsidP="004926AF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4926AF" w:rsidRPr="00AC4D3F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7314DF" w:rsidRPr="00AC4D3F">
              <w:rPr>
                <w:rFonts w:ascii="Times New Roman" w:hAnsi="Times New Roman" w:cs="Times New Roman"/>
                <w:color w:val="000000" w:themeColor="text1"/>
              </w:rPr>
              <w:t>04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4926AF"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4926AF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C4D3F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2D1DDA">
              <w:rPr>
                <w:rFonts w:ascii="Times New Roman" w:hAnsi="Times New Roman" w:cs="Times New Roman"/>
                <w:color w:val="000000" w:themeColor="text1"/>
              </w:rPr>
              <w:t>64</w:t>
            </w:r>
            <w:r w:rsidRPr="00AC4D3F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2D1DDA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075EC" w:rsidRPr="00AC4D3F" w:rsidRDefault="002D1DDA">
            <w:pPr>
              <w:pStyle w:val="DefaultStyle"/>
              <w:spacing w:line="360" w:lineRule="auto"/>
              <w:jc w:val="right"/>
              <w:rPr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>69</w:t>
            </w:r>
            <w:r w:rsidR="007314DF" w:rsidRPr="00AC4D3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51</w:t>
            </w:r>
          </w:p>
        </w:tc>
      </w:tr>
    </w:tbl>
    <w:p w:rsidR="00D075EC" w:rsidRPr="00AC4D3F" w:rsidRDefault="00D075EC">
      <w:pPr>
        <w:pStyle w:val="Bezproreda"/>
        <w:jc w:val="both"/>
        <w:rPr>
          <w:rFonts w:ascii="Times New Roman" w:hAnsi="Times New Roman" w:cs="Times New Roman"/>
          <w:color w:val="000000" w:themeColor="text1"/>
        </w:rPr>
      </w:pPr>
    </w:p>
    <w:p w:rsidR="00B76E1D" w:rsidRPr="00AC4D3F" w:rsidRDefault="00B76E1D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3.1.3 Obrazloženje o stanju novčanih sredstava</w:t>
      </w:r>
    </w:p>
    <w:p w:rsidR="00D075EC" w:rsidRDefault="0092636B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Stanje</w:t>
      </w:r>
      <w:r w:rsidR="00D1141E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žiro</w:t>
      </w:r>
      <w:r w:rsidR="009E446E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računa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na kraju iz</w:t>
      </w:r>
      <w:r w:rsidR="00A674E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vještajnog razdoblja </w:t>
      </w:r>
      <w:r w:rsidR="009E446E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iznosi</w:t>
      </w:r>
      <w:r w:rsid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4133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A674E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="004133B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330,85</w:t>
      </w:r>
      <w:r w:rsidR="00D6517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</w:t>
      </w:r>
      <w:r w:rsidR="009E446E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čin</w:t>
      </w:r>
      <w:r w:rsidR="000E10D3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ga</w:t>
      </w:r>
      <w:r w:rsidR="00E975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između ostaloga</w:t>
      </w:r>
      <w:r w:rsidR="000E10D3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 w:rsidR="00047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sredstva Ministarstva kulture i medija RH za iskazani interes za otkup knjiga u iznosu od 2.293,67 eura, sredstva Vukovarsko-srijemske županije za </w:t>
      </w:r>
      <w:r w:rsidR="009D02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nabavu knjižne i neknjižne građe</w:t>
      </w:r>
      <w:r w:rsidR="00047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u iznosu 409,29 eura, sredstva Vukovarsko-srijemske župan</w:t>
      </w:r>
      <w:r w:rsidR="009D02D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</w:t>
      </w:r>
      <w:r w:rsidR="000470C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je prema projektu „Održavanje mentalnog zdravlja žena u malim sredinama“ u iznosu 124,32 eura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i </w:t>
      </w:r>
      <w:r w:rsidR="00A674E0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prihoda za posebne namjene u iznosu od </w:t>
      </w:r>
      <w:r w:rsidR="003D30C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1.503,57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eur</w:t>
      </w:r>
      <w:r w:rsidR="00457327"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</w:t>
      </w:r>
      <w:r w:rsidRPr="00AC4D3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:rsidR="00955A4D" w:rsidRPr="00AC4D3F" w:rsidRDefault="00955A4D" w:rsidP="00955A4D">
      <w:pPr>
        <w:spacing w:line="36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1" w:tblpY="73"/>
        <w:tblW w:w="18904" w:type="dxa"/>
        <w:tblLayout w:type="fixed"/>
        <w:tblLook w:val="04A0"/>
      </w:tblPr>
      <w:tblGrid>
        <w:gridCol w:w="18904"/>
      </w:tblGrid>
      <w:tr w:rsidR="00456960" w:rsidRPr="00486C29" w:rsidTr="00456960">
        <w:trPr>
          <w:trHeight w:val="182"/>
        </w:trPr>
        <w:tc>
          <w:tcPr>
            <w:tcW w:w="189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6960" w:rsidRPr="00486C29" w:rsidRDefault="00456960" w:rsidP="0045696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</w:tr>
    </w:tbl>
    <w:p w:rsidR="0044156E" w:rsidRDefault="0044156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4156E" w:rsidRDefault="0044156E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BB9" w:rsidRDefault="00584B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84BB9" w:rsidRDefault="00584BB9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75EC" w:rsidRPr="00AC4D3F" w:rsidRDefault="0092636B">
      <w:pPr>
        <w:spacing w:line="360" w:lineRule="auto"/>
        <w:jc w:val="both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AC4D3F">
        <w:rPr>
          <w:rFonts w:ascii="Times New Roman" w:hAnsi="Times New Roman" w:cs="Times New Roman"/>
          <w:b/>
          <w:i/>
          <w:iCs/>
          <w:color w:val="000000" w:themeColor="text1"/>
        </w:rPr>
        <w:lastRenderedPageBreak/>
        <w:t>3.1.4. Obrazloženje posebnog d</w:t>
      </w:r>
      <w:r w:rsidR="00904A6A" w:rsidRPr="00AC4D3F">
        <w:rPr>
          <w:rFonts w:ascii="Times New Roman" w:hAnsi="Times New Roman" w:cs="Times New Roman"/>
          <w:b/>
          <w:i/>
          <w:iCs/>
          <w:color w:val="000000" w:themeColor="text1"/>
        </w:rPr>
        <w:t>i</w:t>
      </w:r>
      <w:r w:rsidRPr="00AC4D3F">
        <w:rPr>
          <w:rFonts w:ascii="Times New Roman" w:hAnsi="Times New Roman" w:cs="Times New Roman"/>
          <w:b/>
          <w:i/>
          <w:iCs/>
          <w:color w:val="000000" w:themeColor="text1"/>
        </w:rPr>
        <w:t>jela izvještaja o izvršenju financijskog plana proračunskog korisnika</w:t>
      </w:r>
    </w:p>
    <w:p w:rsidR="00D075EC" w:rsidRPr="00AC4D3F" w:rsidRDefault="0092636B">
      <w:p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>Korisnik 50784 Narodna knjižnica i čitaonica Gunja u svom planu za 202</w:t>
      </w:r>
      <w:r w:rsidR="003162C9">
        <w:rPr>
          <w:rFonts w:ascii="Times New Roman" w:hAnsi="Times New Roman" w:cs="Times New Roman"/>
          <w:color w:val="000000" w:themeColor="text1"/>
          <w:sz w:val="24"/>
        </w:rPr>
        <w:t>5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.g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>odinu ima ukupno planirano</w:t>
      </w:r>
      <w:r w:rsidR="00277BF8">
        <w:rPr>
          <w:rFonts w:ascii="Times New Roman" w:hAnsi="Times New Roman" w:cs="Times New Roman"/>
          <w:color w:val="000000" w:themeColor="text1"/>
          <w:sz w:val="24"/>
        </w:rPr>
        <w:t xml:space="preserve"> sedam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aktivnosti i tri izvora financiranja.</w:t>
      </w:r>
    </w:p>
    <w:p w:rsidR="00D075EC" w:rsidRPr="00AC4D3F" w:rsidRDefault="0092636B">
      <w:p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>Ukupni financijski pl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>an za 202</w:t>
      </w:r>
      <w:r w:rsidR="00277BF8">
        <w:rPr>
          <w:rFonts w:ascii="Times New Roman" w:hAnsi="Times New Roman" w:cs="Times New Roman"/>
          <w:color w:val="000000" w:themeColor="text1"/>
          <w:sz w:val="24"/>
        </w:rPr>
        <w:t>5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 xml:space="preserve">.godinu iznosi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48.764,48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>eura</w:t>
      </w:r>
      <w:r w:rsidR="00904A6A" w:rsidRPr="00AC4D3F">
        <w:rPr>
          <w:rFonts w:ascii="Times New Roman" w:hAnsi="Times New Roman" w:cs="Times New Roman"/>
          <w:color w:val="000000" w:themeColor="text1"/>
          <w:sz w:val="24"/>
        </w:rPr>
        <w:t>, ai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 xml:space="preserve">zvršenje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polu</w:t>
      </w:r>
      <w:r w:rsidR="00A674E0" w:rsidRPr="00AC4D3F">
        <w:rPr>
          <w:rFonts w:ascii="Times New Roman" w:hAnsi="Times New Roman" w:cs="Times New Roman"/>
          <w:color w:val="000000" w:themeColor="text1"/>
          <w:sz w:val="24"/>
        </w:rPr>
        <w:t xml:space="preserve">godišnjeg plana iznosi 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3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3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.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065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,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73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eura što čini  indeks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67,81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%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075EC" w:rsidRPr="00486C29" w:rsidRDefault="0092636B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Iz općih prihoda i primitaka financira se </w:t>
      </w:r>
      <w:r w:rsidRPr="00486C29">
        <w:rPr>
          <w:rFonts w:ascii="Times New Roman" w:hAnsi="Times New Roman" w:cs="Times New Roman"/>
          <w:sz w:val="24"/>
        </w:rPr>
        <w:t xml:space="preserve">uglavnom redovna </w:t>
      </w:r>
      <w:r w:rsidR="00495BB9" w:rsidRPr="00486C29">
        <w:rPr>
          <w:rFonts w:ascii="Times New Roman" w:hAnsi="Times New Roman" w:cs="Times New Roman"/>
          <w:sz w:val="24"/>
        </w:rPr>
        <w:t>knjižni</w:t>
      </w:r>
      <w:r w:rsidR="00D1141E">
        <w:rPr>
          <w:rFonts w:ascii="Times New Roman" w:hAnsi="Times New Roman" w:cs="Times New Roman"/>
          <w:sz w:val="24"/>
        </w:rPr>
        <w:t>čna</w:t>
      </w:r>
      <w:r w:rsidR="00495BB9" w:rsidRPr="00486C29">
        <w:rPr>
          <w:rFonts w:ascii="Times New Roman" w:hAnsi="Times New Roman" w:cs="Times New Roman"/>
          <w:sz w:val="24"/>
        </w:rPr>
        <w:t xml:space="preserve"> djelatnost, te veći dio</w:t>
      </w:r>
      <w:r w:rsidRPr="00486C29">
        <w:rPr>
          <w:rFonts w:ascii="Times New Roman" w:hAnsi="Times New Roman" w:cs="Times New Roman"/>
          <w:sz w:val="24"/>
        </w:rPr>
        <w:t xml:space="preserve"> ostalih aktivnosti, dok se nabava dugotrajne nefinancijske imovine planira iz sredstava pomoći ( Detaljan prikaz – tablica VII ).Prihodi/primi</w:t>
      </w:r>
      <w:r w:rsidR="00904A6A">
        <w:rPr>
          <w:rFonts w:ascii="Times New Roman" w:hAnsi="Times New Roman" w:cs="Times New Roman"/>
          <w:sz w:val="24"/>
        </w:rPr>
        <w:t>t</w:t>
      </w:r>
      <w:r w:rsidRPr="00486C29">
        <w:rPr>
          <w:rFonts w:ascii="Times New Roman" w:hAnsi="Times New Roman" w:cs="Times New Roman"/>
          <w:sz w:val="24"/>
        </w:rPr>
        <w:t>ci od sredstava za posebne namjene planirani  su za jedan dio materijalnih ras</w:t>
      </w:r>
      <w:r w:rsidR="007A785D">
        <w:rPr>
          <w:rFonts w:ascii="Times New Roman" w:hAnsi="Times New Roman" w:cs="Times New Roman"/>
          <w:sz w:val="24"/>
        </w:rPr>
        <w:t>h</w:t>
      </w:r>
      <w:r w:rsidRPr="00486C29">
        <w:rPr>
          <w:rFonts w:ascii="Times New Roman" w:hAnsi="Times New Roman" w:cs="Times New Roman"/>
          <w:sz w:val="24"/>
        </w:rPr>
        <w:t>oda.</w:t>
      </w:r>
    </w:p>
    <w:p w:rsidR="00D075EC" w:rsidRPr="00486C29" w:rsidRDefault="0092636B">
      <w:pPr>
        <w:spacing w:before="240" w:after="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486C29">
        <w:rPr>
          <w:rFonts w:ascii="Times New Roman" w:hAnsi="Times New Roman" w:cs="Times New Roman"/>
          <w:b/>
          <w:iCs/>
          <w:sz w:val="24"/>
        </w:rPr>
        <w:t>Aktivnost</w:t>
      </w:r>
      <w:r w:rsidR="00843F83" w:rsidRPr="00486C29">
        <w:rPr>
          <w:rFonts w:ascii="Times New Roman" w:hAnsi="Times New Roman" w:cs="Times New Roman"/>
          <w:b/>
          <w:iCs/>
          <w:sz w:val="24"/>
        </w:rPr>
        <w:t xml:space="preserve"> A100001 </w:t>
      </w:r>
      <w:r w:rsidRPr="00486C29">
        <w:rPr>
          <w:rFonts w:ascii="Times New Roman" w:hAnsi="Times New Roman" w:cs="Times New Roman"/>
          <w:b/>
          <w:iCs/>
          <w:sz w:val="24"/>
        </w:rPr>
        <w:t xml:space="preserve"> Redovna knjižnič</w:t>
      </w:r>
      <w:r w:rsidR="0075302F">
        <w:rPr>
          <w:rFonts w:ascii="Times New Roman" w:hAnsi="Times New Roman" w:cs="Times New Roman"/>
          <w:b/>
          <w:iCs/>
          <w:sz w:val="24"/>
        </w:rPr>
        <w:t>arska</w:t>
      </w:r>
      <w:r w:rsidRPr="00486C29">
        <w:rPr>
          <w:rFonts w:ascii="Times New Roman" w:hAnsi="Times New Roman" w:cs="Times New Roman"/>
          <w:b/>
          <w:iCs/>
          <w:sz w:val="24"/>
        </w:rPr>
        <w:t xml:space="preserve"> djelatnost </w:t>
      </w:r>
    </w:p>
    <w:p w:rsidR="00D075EC" w:rsidRPr="00AC4D3F" w:rsidRDefault="0092636B">
      <w:pPr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color w:val="000000" w:themeColor="text1"/>
          <w:sz w:val="24"/>
        </w:rPr>
        <w:tab/>
      </w:r>
      <w:r w:rsidRPr="00AC4D3F">
        <w:rPr>
          <w:rFonts w:ascii="Times New Roman" w:hAnsi="Times New Roman" w:cs="Times New Roman"/>
          <w:color w:val="000000" w:themeColor="text1"/>
          <w:sz w:val="24"/>
        </w:rPr>
        <w:t>Aktivnost redovne knjižni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>č</w:t>
      </w:r>
      <w:r w:rsidR="0075302F" w:rsidRPr="00AC4D3F">
        <w:rPr>
          <w:rFonts w:ascii="Times New Roman" w:hAnsi="Times New Roman" w:cs="Times New Roman"/>
          <w:color w:val="000000" w:themeColor="text1"/>
          <w:sz w:val="24"/>
        </w:rPr>
        <w:t>arske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 djelatnosti u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polu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godišnjem izvještaju iznosi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2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7</w:t>
      </w:r>
      <w:r w:rsidR="009D02DE">
        <w:rPr>
          <w:rFonts w:ascii="Times New Roman" w:hAnsi="Times New Roman" w:cs="Times New Roman"/>
          <w:color w:val="000000" w:themeColor="text1"/>
          <w:sz w:val="24"/>
        </w:rPr>
        <w:t>.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347,89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 eura i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u odno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su na plankoji iznosi 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2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4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.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708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,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52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 eura</w:t>
      </w:r>
      <w:r w:rsidR="0075302F" w:rsidRPr="00AC4D3F">
        <w:rPr>
          <w:rFonts w:ascii="Times New Roman" w:hAnsi="Times New Roman" w:cs="Times New Roman"/>
          <w:color w:val="000000" w:themeColor="text1"/>
          <w:sz w:val="24"/>
        </w:rPr>
        <w:t>,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bilježi indeks izvršenja  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>1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10,68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%</w:t>
      </w:r>
      <w:r w:rsidR="00456960" w:rsidRPr="00AC4D3F">
        <w:rPr>
          <w:rFonts w:ascii="Times New Roman" w:hAnsi="Times New Roman" w:cs="Times New Roman"/>
          <w:color w:val="000000" w:themeColor="text1"/>
          <w:sz w:val="24"/>
        </w:rPr>
        <w:t xml:space="preserve">. 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Aktivnost se financira 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iz općih prihoda 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i primitaka u iznosu od 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27.</w:t>
      </w:r>
      <w:r w:rsidR="00584BB9" w:rsidRPr="00AC4D3F">
        <w:rPr>
          <w:rFonts w:ascii="Times New Roman" w:hAnsi="Times New Roman" w:cs="Times New Roman"/>
          <w:color w:val="000000" w:themeColor="text1"/>
          <w:sz w:val="24"/>
        </w:rPr>
        <w:t>236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,</w:t>
      </w:r>
      <w:r w:rsidR="00584BB9" w:rsidRPr="00AC4D3F">
        <w:rPr>
          <w:rFonts w:ascii="Times New Roman" w:hAnsi="Times New Roman" w:cs="Times New Roman"/>
          <w:color w:val="000000" w:themeColor="text1"/>
          <w:sz w:val="24"/>
        </w:rPr>
        <w:t>03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eura </w:t>
      </w:r>
      <w:r w:rsidR="00E14345" w:rsidRPr="00AC4D3F">
        <w:rPr>
          <w:rFonts w:ascii="Times New Roman" w:hAnsi="Times New Roman" w:cs="Times New Roman"/>
          <w:color w:val="000000" w:themeColor="text1"/>
          <w:sz w:val="24"/>
        </w:rPr>
        <w:t>te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prihoda </w:t>
      </w:r>
      <w:r w:rsidR="00495BB9" w:rsidRPr="00AC4D3F">
        <w:rPr>
          <w:rFonts w:ascii="Times New Roman" w:hAnsi="Times New Roman" w:cs="Times New Roman"/>
          <w:color w:val="000000" w:themeColor="text1"/>
          <w:sz w:val="24"/>
        </w:rPr>
        <w:t xml:space="preserve">za posebne namjene u iznosu od 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>111,</w:t>
      </w:r>
      <w:r w:rsidR="00584BB9" w:rsidRPr="00AC4D3F">
        <w:rPr>
          <w:rFonts w:ascii="Times New Roman" w:hAnsi="Times New Roman" w:cs="Times New Roman"/>
          <w:color w:val="000000" w:themeColor="text1"/>
          <w:sz w:val="24"/>
        </w:rPr>
        <w:t>86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eura.</w:t>
      </w:r>
    </w:p>
    <w:p w:rsidR="00D075EC" w:rsidRPr="00486C29" w:rsidRDefault="0092636B">
      <w:pPr>
        <w:spacing w:after="200" w:line="360" w:lineRule="auto"/>
        <w:jc w:val="both"/>
        <w:rPr>
          <w:rFonts w:ascii="Times New Roman" w:hAnsi="Times New Roman" w:cs="Times New Roman"/>
          <w:b/>
          <w:iCs/>
          <w:sz w:val="24"/>
        </w:rPr>
      </w:pPr>
      <w:r w:rsidRPr="00486C29">
        <w:rPr>
          <w:rFonts w:ascii="Times New Roman" w:hAnsi="Times New Roman" w:cs="Times New Roman"/>
          <w:b/>
          <w:iCs/>
          <w:sz w:val="24"/>
        </w:rPr>
        <w:t xml:space="preserve">Aktivnost </w:t>
      </w:r>
      <w:r w:rsidR="00843F83" w:rsidRPr="00486C29">
        <w:rPr>
          <w:rFonts w:ascii="Times New Roman" w:hAnsi="Times New Roman" w:cs="Times New Roman"/>
          <w:b/>
          <w:iCs/>
          <w:sz w:val="24"/>
        </w:rPr>
        <w:t xml:space="preserve">A100002 </w:t>
      </w:r>
      <w:r w:rsidRPr="00486C29">
        <w:rPr>
          <w:rFonts w:ascii="Times New Roman" w:hAnsi="Times New Roman" w:cs="Times New Roman"/>
          <w:b/>
          <w:iCs/>
          <w:sz w:val="24"/>
        </w:rPr>
        <w:t xml:space="preserve">Nabava knjižnične građe </w:t>
      </w:r>
    </w:p>
    <w:p w:rsidR="00D075EC" w:rsidRPr="00486C29" w:rsidRDefault="003D30C0">
      <w:pPr>
        <w:spacing w:after="20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</w:rPr>
        <w:t>Polug</w:t>
      </w:r>
      <w:r w:rsidR="004A230D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odišnje izvršen</w:t>
      </w:r>
      <w:r w:rsidR="007A785D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j</w:t>
      </w:r>
      <w:r w:rsidR="00495BB9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e iznosi </w:t>
      </w:r>
      <w:r>
        <w:rPr>
          <w:rFonts w:ascii="Times New Roman" w:hAnsi="Times New Roman" w:cs="Times New Roman"/>
          <w:bCs/>
          <w:iCs/>
          <w:color w:val="000000" w:themeColor="text1"/>
          <w:sz w:val="24"/>
        </w:rPr>
        <w:t>6.047,06</w:t>
      </w:r>
      <w:r w:rsidR="0092636B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eura</w:t>
      </w:r>
      <w:r w:rsidR="00584BB9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što čini indeks od </w:t>
      </w:r>
      <w:r>
        <w:rPr>
          <w:rFonts w:ascii="Times New Roman" w:hAnsi="Times New Roman" w:cs="Times New Roman"/>
          <w:bCs/>
          <w:iCs/>
          <w:color w:val="000000" w:themeColor="text1"/>
          <w:sz w:val="24"/>
        </w:rPr>
        <w:t>69,51</w:t>
      </w:r>
      <w:r w:rsidR="00584BB9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% u</w:t>
      </w:r>
      <w:r w:rsidR="0092636B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odnosu na plan koji za 202</w:t>
      </w:r>
      <w:r>
        <w:rPr>
          <w:rFonts w:ascii="Times New Roman" w:hAnsi="Times New Roman" w:cs="Times New Roman"/>
          <w:bCs/>
          <w:iCs/>
          <w:color w:val="000000" w:themeColor="text1"/>
          <w:sz w:val="24"/>
        </w:rPr>
        <w:t>5</w:t>
      </w:r>
      <w:r w:rsidR="00D47EDC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. </w:t>
      </w:r>
      <w:r w:rsidR="0092636B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godinu iznosi </w:t>
      </w:r>
      <w:r w:rsidR="00584BB9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8</w:t>
      </w:r>
      <w:r w:rsidR="00D47EDC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.</w:t>
      </w:r>
      <w:r>
        <w:rPr>
          <w:rFonts w:ascii="Times New Roman" w:hAnsi="Times New Roman" w:cs="Times New Roman"/>
          <w:bCs/>
          <w:iCs/>
          <w:color w:val="000000" w:themeColor="text1"/>
          <w:sz w:val="24"/>
        </w:rPr>
        <w:t>700</w:t>
      </w:r>
      <w:r w:rsidR="00D47EDC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,00 </w:t>
      </w:r>
      <w:r w:rsidR="0092636B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eura.  Nabava knjižnične građe</w:t>
      </w:r>
      <w:r w:rsidR="00843F83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u cijelosti </w:t>
      </w:r>
      <w:r w:rsidR="00E040CD">
        <w:rPr>
          <w:rFonts w:ascii="Times New Roman" w:hAnsi="Times New Roman" w:cs="Times New Roman"/>
          <w:bCs/>
          <w:iCs/>
          <w:sz w:val="24"/>
        </w:rPr>
        <w:t>se</w:t>
      </w:r>
      <w:r w:rsidR="00843F83" w:rsidRPr="00486C29">
        <w:rPr>
          <w:rFonts w:ascii="Times New Roman" w:hAnsi="Times New Roman" w:cs="Times New Roman"/>
          <w:bCs/>
          <w:iCs/>
          <w:sz w:val="24"/>
        </w:rPr>
        <w:t xml:space="preserve"> financira</w:t>
      </w:r>
      <w:r w:rsidR="0092636B" w:rsidRPr="00486C29">
        <w:rPr>
          <w:rFonts w:ascii="Times New Roman" w:hAnsi="Times New Roman" w:cs="Times New Roman"/>
          <w:bCs/>
          <w:iCs/>
          <w:sz w:val="24"/>
        </w:rPr>
        <w:t>iz sredstava pomoći iz proračuna koji im nije nadležan</w:t>
      </w:r>
      <w:r w:rsidR="00E040CD">
        <w:rPr>
          <w:rFonts w:ascii="Times New Roman" w:hAnsi="Times New Roman" w:cs="Times New Roman"/>
          <w:bCs/>
          <w:iCs/>
          <w:sz w:val="24"/>
        </w:rPr>
        <w:t>.</w:t>
      </w:r>
    </w:p>
    <w:p w:rsidR="00D075EC" w:rsidRPr="00486C29" w:rsidRDefault="0092636B">
      <w:pPr>
        <w:spacing w:after="20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486C29">
        <w:rPr>
          <w:rFonts w:ascii="Times New Roman" w:hAnsi="Times New Roman" w:cs="Times New Roman"/>
          <w:b/>
          <w:bCs/>
          <w:sz w:val="24"/>
        </w:rPr>
        <w:t xml:space="preserve">Aktivnost </w:t>
      </w:r>
      <w:r w:rsidR="00843F83" w:rsidRPr="00486C29">
        <w:rPr>
          <w:rFonts w:ascii="Times New Roman" w:hAnsi="Times New Roman" w:cs="Times New Roman"/>
          <w:b/>
          <w:bCs/>
          <w:sz w:val="24"/>
        </w:rPr>
        <w:t xml:space="preserve"> A100003 </w:t>
      </w:r>
      <w:r w:rsidRPr="00486C29">
        <w:rPr>
          <w:rFonts w:ascii="Times New Roman" w:hAnsi="Times New Roman" w:cs="Times New Roman"/>
          <w:b/>
          <w:bCs/>
          <w:sz w:val="24"/>
        </w:rPr>
        <w:t>Mjesec hrvatske knjige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Aktivnost je u cijelosti planirana iz općih prihoda i primitaka. Po planu </w:t>
      </w:r>
      <w:r w:rsidR="00843F83" w:rsidRPr="00AC4D3F">
        <w:rPr>
          <w:rFonts w:ascii="Times New Roman" w:hAnsi="Times New Roman" w:cs="Times New Roman"/>
          <w:color w:val="000000" w:themeColor="text1"/>
          <w:sz w:val="24"/>
        </w:rPr>
        <w:t xml:space="preserve">predviđeni iznos je </w:t>
      </w:r>
      <w:r w:rsidR="003D30C0">
        <w:rPr>
          <w:rFonts w:ascii="Times New Roman" w:hAnsi="Times New Roman" w:cs="Times New Roman"/>
          <w:color w:val="000000" w:themeColor="text1"/>
          <w:sz w:val="24"/>
        </w:rPr>
        <w:t>600,00</w:t>
      </w:r>
      <w:r w:rsidR="00843F83" w:rsidRPr="00AC4D3F">
        <w:rPr>
          <w:rFonts w:ascii="Times New Roman" w:hAnsi="Times New Roman" w:cs="Times New Roman"/>
          <w:color w:val="000000" w:themeColor="text1"/>
          <w:sz w:val="24"/>
        </w:rPr>
        <w:t xml:space="preserve"> eura</w:t>
      </w:r>
      <w:r w:rsidR="00277BF8">
        <w:rPr>
          <w:rFonts w:ascii="Times New Roman" w:hAnsi="Times New Roman" w:cs="Times New Roman"/>
          <w:color w:val="000000" w:themeColor="text1"/>
          <w:sz w:val="24"/>
        </w:rPr>
        <w:t xml:space="preserve"> i izvršenje se planira u budućem razdoblju.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Aktivnost </w:t>
      </w:r>
      <w:r w:rsidR="00843F83"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A1000</w:t>
      </w:r>
      <w:r w:rsidR="00277BF8">
        <w:rPr>
          <w:rFonts w:ascii="Times New Roman" w:hAnsi="Times New Roman" w:cs="Times New Roman"/>
          <w:b/>
          <w:bCs/>
          <w:color w:val="000000" w:themeColor="text1"/>
          <w:sz w:val="24"/>
        </w:rPr>
        <w:t>10 Umjetnost kroz riječ i sliku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>Aktivnost je u planirana iz općih prihoda i primitaka</w:t>
      </w:r>
      <w:r w:rsidR="003670CF" w:rsidRPr="00AC4D3F">
        <w:rPr>
          <w:rFonts w:ascii="Times New Roman" w:hAnsi="Times New Roman" w:cs="Times New Roman"/>
          <w:color w:val="000000" w:themeColor="text1"/>
          <w:sz w:val="24"/>
        </w:rPr>
        <w:t xml:space="preserve"> i pomoći VSŽ</w:t>
      </w:r>
      <w:r w:rsidRPr="00AC4D3F">
        <w:rPr>
          <w:rFonts w:ascii="Times New Roman" w:hAnsi="Times New Roman" w:cs="Times New Roman"/>
          <w:color w:val="000000" w:themeColor="text1"/>
          <w:sz w:val="24"/>
        </w:rPr>
        <w:t>. P</w:t>
      </w:r>
      <w:r w:rsidR="00843F83" w:rsidRPr="00AC4D3F">
        <w:rPr>
          <w:rFonts w:ascii="Times New Roman" w:hAnsi="Times New Roman" w:cs="Times New Roman"/>
          <w:color w:val="000000" w:themeColor="text1"/>
          <w:sz w:val="24"/>
        </w:rPr>
        <w:t xml:space="preserve">o planu predviđeni iznos je </w:t>
      </w:r>
      <w:r w:rsidR="00277BF8">
        <w:rPr>
          <w:rFonts w:ascii="Times New Roman" w:hAnsi="Times New Roman" w:cs="Times New Roman"/>
          <w:color w:val="000000" w:themeColor="text1"/>
          <w:sz w:val="24"/>
        </w:rPr>
        <w:t>1.300,00</w:t>
      </w:r>
      <w:r w:rsidR="00D47EDC" w:rsidRPr="00AC4D3F">
        <w:rPr>
          <w:rFonts w:ascii="Times New Roman" w:hAnsi="Times New Roman" w:cs="Times New Roman"/>
          <w:color w:val="000000" w:themeColor="text1"/>
          <w:sz w:val="24"/>
        </w:rPr>
        <w:t xml:space="preserve"> eura</w:t>
      </w:r>
      <w:r w:rsidR="00277BF8">
        <w:rPr>
          <w:rFonts w:ascii="Times New Roman" w:hAnsi="Times New Roman" w:cs="Times New Roman"/>
          <w:color w:val="000000" w:themeColor="text1"/>
          <w:sz w:val="24"/>
        </w:rPr>
        <w:t xml:space="preserve"> i izvršenje se planira u budućem razdoblju.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t>Aktivnost</w:t>
      </w:r>
      <w:r w:rsidR="00843F83"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A100005 </w:t>
      </w:r>
      <w:r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Ljeto u knjižnici </w:t>
      </w:r>
    </w:p>
    <w:p w:rsidR="00893754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>Aktivnost je u cijelosti planirana iz općih prihoda i primitaka.</w:t>
      </w:r>
      <w:r w:rsidR="00843F83" w:rsidRPr="00AC4D3F">
        <w:rPr>
          <w:rFonts w:ascii="Times New Roman" w:hAnsi="Times New Roman" w:cs="Times New Roman"/>
          <w:color w:val="000000" w:themeColor="text1"/>
          <w:sz w:val="24"/>
        </w:rPr>
        <w:t xml:space="preserve"> Po planu predviđeni iznos je </w:t>
      </w:r>
      <w:r w:rsidR="003670CF" w:rsidRPr="00AC4D3F">
        <w:rPr>
          <w:rFonts w:ascii="Times New Roman" w:hAnsi="Times New Roman" w:cs="Times New Roman"/>
          <w:color w:val="000000" w:themeColor="text1"/>
          <w:sz w:val="24"/>
        </w:rPr>
        <w:t>2</w:t>
      </w:r>
      <w:r w:rsidR="00277BF8">
        <w:rPr>
          <w:rFonts w:ascii="Times New Roman" w:hAnsi="Times New Roman" w:cs="Times New Roman"/>
          <w:color w:val="000000" w:themeColor="text1"/>
          <w:sz w:val="24"/>
        </w:rPr>
        <w:t>00</w:t>
      </w:r>
      <w:r w:rsidR="003670CF" w:rsidRPr="00AC4D3F">
        <w:rPr>
          <w:rFonts w:ascii="Times New Roman" w:hAnsi="Times New Roman" w:cs="Times New Roman"/>
          <w:color w:val="000000" w:themeColor="text1"/>
          <w:sz w:val="24"/>
        </w:rPr>
        <w:t>,</w:t>
      </w:r>
      <w:r w:rsidR="00277BF8">
        <w:rPr>
          <w:rFonts w:ascii="Times New Roman" w:hAnsi="Times New Roman" w:cs="Times New Roman"/>
          <w:color w:val="000000" w:themeColor="text1"/>
          <w:sz w:val="24"/>
        </w:rPr>
        <w:t>0</w:t>
      </w:r>
      <w:r w:rsidR="003670CF" w:rsidRPr="00AC4D3F">
        <w:rPr>
          <w:rFonts w:ascii="Times New Roman" w:hAnsi="Times New Roman" w:cs="Times New Roman"/>
          <w:color w:val="000000" w:themeColor="text1"/>
          <w:sz w:val="24"/>
        </w:rPr>
        <w:t>0</w:t>
      </w:r>
      <w:r w:rsidR="00843F83" w:rsidRPr="00AC4D3F">
        <w:rPr>
          <w:rFonts w:ascii="Times New Roman" w:hAnsi="Times New Roman" w:cs="Times New Roman"/>
          <w:color w:val="000000" w:themeColor="text1"/>
          <w:sz w:val="24"/>
        </w:rPr>
        <w:t xml:space="preserve"> eura</w:t>
      </w:r>
      <w:r w:rsidR="00277BF8">
        <w:rPr>
          <w:rFonts w:ascii="Times New Roman" w:hAnsi="Times New Roman" w:cs="Times New Roman"/>
          <w:color w:val="000000" w:themeColor="text1"/>
          <w:sz w:val="24"/>
        </w:rPr>
        <w:t xml:space="preserve"> i izvršenje se planira u budućem razdoblju</w:t>
      </w:r>
      <w:r w:rsidR="00E95011" w:rsidRPr="00AC4D3F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D075EC" w:rsidRPr="00AC4D3F" w:rsidRDefault="00E95011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bCs/>
          <w:color w:val="000000" w:themeColor="text1"/>
          <w:sz w:val="24"/>
        </w:rPr>
        <w:lastRenderedPageBreak/>
        <w:t>Aktivnost A100008 Advent u knjižnici</w:t>
      </w:r>
    </w:p>
    <w:p w:rsidR="00277BF8" w:rsidRDefault="00E95011" w:rsidP="00E95011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color w:val="000000" w:themeColor="text1"/>
          <w:sz w:val="24"/>
        </w:rPr>
        <w:t xml:space="preserve"> Aktivnost je u cijelosti planirana iz općih prihoda i primitaka. </w:t>
      </w:r>
      <w:r w:rsidR="00277BF8">
        <w:rPr>
          <w:rFonts w:ascii="Times New Roman" w:hAnsi="Times New Roman" w:cs="Times New Roman"/>
          <w:color w:val="000000" w:themeColor="text1"/>
          <w:sz w:val="24"/>
        </w:rPr>
        <w:t>Po planu predviđeni iznos je 600,00 eura i izvršenje se planira u budućem razdoblju</w:t>
      </w:r>
      <w:r w:rsidR="003670CF" w:rsidRPr="00AC4D3F">
        <w:rPr>
          <w:rFonts w:ascii="Times New Roman" w:hAnsi="Times New Roman" w:cs="Times New Roman"/>
          <w:color w:val="000000" w:themeColor="text1"/>
          <w:sz w:val="24"/>
        </w:rPr>
        <w:t>.</w:t>
      </w:r>
    </w:p>
    <w:p w:rsidR="00277BF8" w:rsidRPr="009D02DE" w:rsidRDefault="00277BF8" w:rsidP="00E95011">
      <w:pPr>
        <w:spacing w:before="240" w:after="0"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9D02DE">
        <w:rPr>
          <w:rFonts w:ascii="Times New Roman" w:hAnsi="Times New Roman" w:cs="Times New Roman"/>
          <w:b/>
          <w:bCs/>
          <w:sz w:val="24"/>
        </w:rPr>
        <w:t>Aktivnost A100007 Nabava IT opreme</w:t>
      </w:r>
    </w:p>
    <w:p w:rsidR="009D02DE" w:rsidRPr="00D65173" w:rsidRDefault="00277BF8">
      <w:pPr>
        <w:spacing w:before="240"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>Aktivnost je planirana iz općih prihoda i primitaka u iznosu od 300,00 eura te iz sredstava pomoći iz proračuna koji im nije nadležan u iznosu od 4.500,00 eura. Po planu predviđeni iznos je 4.800,00 eura i izvršenje se planira u budućem razdoblju.</w:t>
      </w:r>
    </w:p>
    <w:p w:rsidR="00D075EC" w:rsidRPr="00AC4D3F" w:rsidRDefault="00E95011" w:rsidP="00E95011">
      <w:pPr>
        <w:spacing w:before="240" w:after="0" w:line="360" w:lineRule="auto"/>
        <w:jc w:val="center"/>
        <w:rPr>
          <w:rFonts w:ascii="Times New Roman" w:hAnsi="Times New Roman" w:cs="Times New Roman"/>
          <w:b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POSEBNI IZVJEŠTAJI U GODIŠNJEM IZVJEŠTAJU</w:t>
      </w:r>
      <w:r w:rsidR="0092636B"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 xml:space="preserve"> O IZVRŠENJU FINANCIJSKOG PLANA PRORAČUNSKOG KORISNIKA</w:t>
      </w:r>
    </w:p>
    <w:p w:rsidR="00D075EC" w:rsidRPr="00AC4D3F" w:rsidRDefault="0092636B">
      <w:pPr>
        <w:numPr>
          <w:ilvl w:val="1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Izvještaj o zaduživanju na domaćem i stranom tržištu novca i kapitala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Korisnik proračuna Narodna knjižnica i čitaonica Gunja nije se zaduživ</w:t>
      </w:r>
      <w:r w:rsidR="002A2336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ao</w:t>
      </w: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na tržištu novca i kapitala.</w:t>
      </w:r>
    </w:p>
    <w:p w:rsidR="00D075EC" w:rsidRPr="00AC4D3F" w:rsidRDefault="0092636B">
      <w:pPr>
        <w:numPr>
          <w:ilvl w:val="1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Izvještaj o korištenju sredstava fondova E</w:t>
      </w:r>
      <w:r w:rsidR="00EC21EE"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u</w:t>
      </w: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ropske unije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Korisnik proračuna Narodna knjižnica i čitaonica Gunja nije koristi</w:t>
      </w:r>
      <w:r w:rsidR="002A2336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o</w:t>
      </w: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sredstva fondova EU.</w:t>
      </w:r>
    </w:p>
    <w:p w:rsidR="00D075EC" w:rsidRPr="00AC4D3F" w:rsidRDefault="0092636B">
      <w:pPr>
        <w:numPr>
          <w:ilvl w:val="1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Izvještaj o danim zajmovima i potraživanjima po danim zajmovima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Korisnik proračuna Narodna knjižnica i čitaonica Gunja nema danih zajmova i potraživanja za iste.</w:t>
      </w:r>
    </w:p>
    <w:p w:rsidR="00D075EC" w:rsidRPr="00AC4D3F" w:rsidRDefault="0092636B">
      <w:pPr>
        <w:numPr>
          <w:ilvl w:val="1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iCs/>
          <w:color w:val="000000" w:themeColor="text1"/>
          <w:sz w:val="24"/>
        </w:rPr>
        <w:t>Izvještaj o stanju potraživanja i dospjelih obveza te o stanju potencijalnih obveza po osnovi sudskih sporova</w:t>
      </w:r>
    </w:p>
    <w:p w:rsidR="00D075EC" w:rsidRPr="00AC4D3F" w:rsidRDefault="0092636B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Korisnik proračuna Narodna knjižnica i čitaonica Gunja nema potraživanja niti obveza po osnovi sudskih sporova.</w:t>
      </w:r>
    </w:p>
    <w:p w:rsidR="0000281A" w:rsidRPr="00AC4D3F" w:rsidRDefault="0000281A" w:rsidP="0000281A">
      <w:pPr>
        <w:pStyle w:val="Odlomakpopisa"/>
        <w:numPr>
          <w:ilvl w:val="1"/>
          <w:numId w:val="3"/>
        </w:numPr>
        <w:spacing w:before="240" w:after="0" w:line="36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4"/>
        </w:rPr>
      </w:pPr>
      <w:r w:rsidRPr="00AC4D3F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Izvještaj po danim jamstvima i pla</w:t>
      </w:r>
      <w:r w:rsidR="007A785D" w:rsidRPr="00AC4D3F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ć</w:t>
      </w:r>
      <w:r w:rsidRPr="00AC4D3F">
        <w:rPr>
          <w:rFonts w:ascii="Times New Roman" w:hAnsi="Times New Roman" w:cs="Times New Roman"/>
          <w:b/>
          <w:bCs/>
          <w:iCs/>
          <w:color w:val="000000" w:themeColor="text1"/>
          <w:sz w:val="24"/>
        </w:rPr>
        <w:t>anjima po protestiranim jamstvima</w:t>
      </w:r>
    </w:p>
    <w:p w:rsidR="00D075EC" w:rsidRDefault="0000281A">
      <w:pPr>
        <w:spacing w:before="240" w:after="0" w:line="360" w:lineRule="auto"/>
        <w:jc w:val="both"/>
        <w:rPr>
          <w:rFonts w:ascii="Times New Roman" w:hAnsi="Times New Roman" w:cs="Times New Roman"/>
          <w:bCs/>
          <w:iCs/>
          <w:sz w:val="24"/>
        </w:rPr>
      </w:pP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Korisnik proračuna Narodna knjižnica i čitaonica Gunja nema dana jamstva niti </w:t>
      </w:r>
      <w:r w:rsidR="00D1141E"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>plaćanja</w:t>
      </w:r>
      <w:r w:rsidRPr="00AC4D3F">
        <w:rPr>
          <w:rFonts w:ascii="Times New Roman" w:hAnsi="Times New Roman" w:cs="Times New Roman"/>
          <w:bCs/>
          <w:iCs/>
          <w:color w:val="000000" w:themeColor="text1"/>
          <w:sz w:val="24"/>
        </w:rPr>
        <w:t xml:space="preserve"> po protestiranim jamstvima.</w:t>
      </w:r>
    </w:p>
    <w:sectPr w:rsidR="00D075EC" w:rsidSect="006C2739"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468" w:rsidRDefault="00514468">
      <w:pPr>
        <w:spacing w:line="240" w:lineRule="auto"/>
      </w:pPr>
      <w:r>
        <w:separator/>
      </w:r>
    </w:p>
  </w:endnote>
  <w:endnote w:type="continuationSeparator" w:id="1">
    <w:p w:rsidR="00514468" w:rsidRDefault="005144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9014738"/>
    </w:sdtPr>
    <w:sdtContent>
      <w:p w:rsidR="00D075EC" w:rsidRDefault="00957A2A">
        <w:pPr>
          <w:pStyle w:val="Podnoje"/>
          <w:jc w:val="right"/>
        </w:pPr>
        <w:r>
          <w:fldChar w:fldCharType="begin"/>
        </w:r>
        <w:r w:rsidR="0092636B">
          <w:instrText>PAGE   \* MERGEFORMAT</w:instrText>
        </w:r>
        <w:r>
          <w:fldChar w:fldCharType="separate"/>
        </w:r>
        <w:r w:rsidR="00D65173">
          <w:rPr>
            <w:noProof/>
          </w:rPr>
          <w:t>7</w:t>
        </w:r>
        <w:r>
          <w:fldChar w:fldCharType="end"/>
        </w:r>
      </w:p>
    </w:sdtContent>
  </w:sdt>
  <w:p w:rsidR="00D075EC" w:rsidRDefault="00D075EC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75EC" w:rsidRDefault="0092636B">
    <w:pPr>
      <w:pStyle w:val="Podnoje"/>
      <w:tabs>
        <w:tab w:val="clear" w:pos="4536"/>
        <w:tab w:val="clear" w:pos="9072"/>
        <w:tab w:val="left" w:pos="5850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468" w:rsidRDefault="00514468">
      <w:pPr>
        <w:spacing w:after="0"/>
      </w:pPr>
      <w:r>
        <w:separator/>
      </w:r>
    </w:p>
  </w:footnote>
  <w:footnote w:type="continuationSeparator" w:id="1">
    <w:p w:rsidR="00514468" w:rsidRDefault="0051446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E4FD5C"/>
    <w:multiLevelType w:val="multilevel"/>
    <w:tmpl w:val="27E00BEE"/>
    <w:lvl w:ilvl="0">
      <w:start w:val="4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1E57A381"/>
    <w:multiLevelType w:val="multilevel"/>
    <w:tmpl w:val="1E57A38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21EF06BE"/>
    <w:multiLevelType w:val="multilevel"/>
    <w:tmpl w:val="C2442DE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3">
    <w:nsid w:val="76475AA3"/>
    <w:multiLevelType w:val="multilevel"/>
    <w:tmpl w:val="76475AA3"/>
    <w:lvl w:ilvl="0">
      <w:start w:val="19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702CD2"/>
    <w:rsid w:val="0000281A"/>
    <w:rsid w:val="00021CAD"/>
    <w:rsid w:val="000313CB"/>
    <w:rsid w:val="00032DF6"/>
    <w:rsid w:val="00041859"/>
    <w:rsid w:val="0004288B"/>
    <w:rsid w:val="000470CD"/>
    <w:rsid w:val="00061F09"/>
    <w:rsid w:val="00061FBC"/>
    <w:rsid w:val="00084AF1"/>
    <w:rsid w:val="0009111A"/>
    <w:rsid w:val="000A6765"/>
    <w:rsid w:val="000B5BF3"/>
    <w:rsid w:val="000C4E14"/>
    <w:rsid w:val="000E10D3"/>
    <w:rsid w:val="000E549A"/>
    <w:rsid w:val="001034D9"/>
    <w:rsid w:val="00104A94"/>
    <w:rsid w:val="001131C4"/>
    <w:rsid w:val="001166E3"/>
    <w:rsid w:val="001250A0"/>
    <w:rsid w:val="00161F92"/>
    <w:rsid w:val="00170E74"/>
    <w:rsid w:val="00172A8C"/>
    <w:rsid w:val="00185BC1"/>
    <w:rsid w:val="001862DF"/>
    <w:rsid w:val="00190CBB"/>
    <w:rsid w:val="001976A9"/>
    <w:rsid w:val="001B1749"/>
    <w:rsid w:val="001B49AE"/>
    <w:rsid w:val="001C7755"/>
    <w:rsid w:val="001D7B38"/>
    <w:rsid w:val="001E0731"/>
    <w:rsid w:val="001E7B46"/>
    <w:rsid w:val="001F47A7"/>
    <w:rsid w:val="00203267"/>
    <w:rsid w:val="0020788E"/>
    <w:rsid w:val="002120CD"/>
    <w:rsid w:val="002125D0"/>
    <w:rsid w:val="002279FA"/>
    <w:rsid w:val="00234517"/>
    <w:rsid w:val="0023729A"/>
    <w:rsid w:val="00240270"/>
    <w:rsid w:val="002462C8"/>
    <w:rsid w:val="002510F9"/>
    <w:rsid w:val="00253B76"/>
    <w:rsid w:val="002560A3"/>
    <w:rsid w:val="002662ED"/>
    <w:rsid w:val="002720C0"/>
    <w:rsid w:val="00277BF8"/>
    <w:rsid w:val="00280AF6"/>
    <w:rsid w:val="002A2336"/>
    <w:rsid w:val="002B2536"/>
    <w:rsid w:val="002C0165"/>
    <w:rsid w:val="002D1DDA"/>
    <w:rsid w:val="002D408D"/>
    <w:rsid w:val="002E4570"/>
    <w:rsid w:val="002E4D42"/>
    <w:rsid w:val="002F29B8"/>
    <w:rsid w:val="002F302E"/>
    <w:rsid w:val="002F4AC4"/>
    <w:rsid w:val="00306B52"/>
    <w:rsid w:val="0030715F"/>
    <w:rsid w:val="003162C9"/>
    <w:rsid w:val="0032439B"/>
    <w:rsid w:val="00327604"/>
    <w:rsid w:val="003338B0"/>
    <w:rsid w:val="00335EAC"/>
    <w:rsid w:val="00350B6D"/>
    <w:rsid w:val="00363C3B"/>
    <w:rsid w:val="003654C0"/>
    <w:rsid w:val="003670CF"/>
    <w:rsid w:val="0038153E"/>
    <w:rsid w:val="0038334E"/>
    <w:rsid w:val="00386463"/>
    <w:rsid w:val="003946C9"/>
    <w:rsid w:val="003A632A"/>
    <w:rsid w:val="003B6DDE"/>
    <w:rsid w:val="003C0EF1"/>
    <w:rsid w:val="003C51CF"/>
    <w:rsid w:val="003D30C0"/>
    <w:rsid w:val="003D40E4"/>
    <w:rsid w:val="00404DB9"/>
    <w:rsid w:val="00405AC3"/>
    <w:rsid w:val="004133B0"/>
    <w:rsid w:val="0041493C"/>
    <w:rsid w:val="004172E8"/>
    <w:rsid w:val="0042563C"/>
    <w:rsid w:val="0044156E"/>
    <w:rsid w:val="0044746B"/>
    <w:rsid w:val="00450C1D"/>
    <w:rsid w:val="0045362D"/>
    <w:rsid w:val="00456960"/>
    <w:rsid w:val="00457327"/>
    <w:rsid w:val="0046000A"/>
    <w:rsid w:val="00476590"/>
    <w:rsid w:val="00486C29"/>
    <w:rsid w:val="004926AF"/>
    <w:rsid w:val="00495BB9"/>
    <w:rsid w:val="00496BB9"/>
    <w:rsid w:val="00496BFF"/>
    <w:rsid w:val="004A089D"/>
    <w:rsid w:val="004A230D"/>
    <w:rsid w:val="004C18EA"/>
    <w:rsid w:val="004C22B1"/>
    <w:rsid w:val="004E5CEB"/>
    <w:rsid w:val="00505CE1"/>
    <w:rsid w:val="00506119"/>
    <w:rsid w:val="00506E72"/>
    <w:rsid w:val="00514468"/>
    <w:rsid w:val="005205BE"/>
    <w:rsid w:val="00527797"/>
    <w:rsid w:val="00530A4A"/>
    <w:rsid w:val="0054590B"/>
    <w:rsid w:val="00545AC1"/>
    <w:rsid w:val="00552993"/>
    <w:rsid w:val="005664A8"/>
    <w:rsid w:val="00567B3D"/>
    <w:rsid w:val="00581058"/>
    <w:rsid w:val="00584BB9"/>
    <w:rsid w:val="00592223"/>
    <w:rsid w:val="005928C9"/>
    <w:rsid w:val="005A223D"/>
    <w:rsid w:val="005B1EA5"/>
    <w:rsid w:val="005B2A2C"/>
    <w:rsid w:val="005B5552"/>
    <w:rsid w:val="005C0CD5"/>
    <w:rsid w:val="005D6248"/>
    <w:rsid w:val="005F2304"/>
    <w:rsid w:val="005F38C0"/>
    <w:rsid w:val="005F3C53"/>
    <w:rsid w:val="005F42A2"/>
    <w:rsid w:val="00610299"/>
    <w:rsid w:val="006133B8"/>
    <w:rsid w:val="006147A3"/>
    <w:rsid w:val="0061562C"/>
    <w:rsid w:val="006159E6"/>
    <w:rsid w:val="00617F03"/>
    <w:rsid w:val="00620043"/>
    <w:rsid w:val="00637029"/>
    <w:rsid w:val="006462BC"/>
    <w:rsid w:val="00646C9E"/>
    <w:rsid w:val="006620D3"/>
    <w:rsid w:val="00675A09"/>
    <w:rsid w:val="00677A2D"/>
    <w:rsid w:val="00692764"/>
    <w:rsid w:val="006C1C7E"/>
    <w:rsid w:val="006C2739"/>
    <w:rsid w:val="006D4C60"/>
    <w:rsid w:val="00702CD2"/>
    <w:rsid w:val="007118BD"/>
    <w:rsid w:val="00714488"/>
    <w:rsid w:val="007314DF"/>
    <w:rsid w:val="00737FF5"/>
    <w:rsid w:val="00750C14"/>
    <w:rsid w:val="0075302F"/>
    <w:rsid w:val="00761CA0"/>
    <w:rsid w:val="00766213"/>
    <w:rsid w:val="0078299C"/>
    <w:rsid w:val="007835EF"/>
    <w:rsid w:val="00790C05"/>
    <w:rsid w:val="00795C12"/>
    <w:rsid w:val="007A1E00"/>
    <w:rsid w:val="007A2341"/>
    <w:rsid w:val="007A785D"/>
    <w:rsid w:val="007B7A57"/>
    <w:rsid w:val="007C0728"/>
    <w:rsid w:val="007C0FB2"/>
    <w:rsid w:val="007D65B5"/>
    <w:rsid w:val="007E5FA8"/>
    <w:rsid w:val="0081412E"/>
    <w:rsid w:val="008324E7"/>
    <w:rsid w:val="0083462A"/>
    <w:rsid w:val="00840C4C"/>
    <w:rsid w:val="00840C99"/>
    <w:rsid w:val="008412DC"/>
    <w:rsid w:val="00842058"/>
    <w:rsid w:val="00843F83"/>
    <w:rsid w:val="00851DF8"/>
    <w:rsid w:val="00860FB8"/>
    <w:rsid w:val="00875845"/>
    <w:rsid w:val="00893754"/>
    <w:rsid w:val="008B43FA"/>
    <w:rsid w:val="008D2ED0"/>
    <w:rsid w:val="008D7E90"/>
    <w:rsid w:val="008E45CB"/>
    <w:rsid w:val="008F1D33"/>
    <w:rsid w:val="009007A5"/>
    <w:rsid w:val="0090427A"/>
    <w:rsid w:val="00904A6A"/>
    <w:rsid w:val="00911341"/>
    <w:rsid w:val="00911962"/>
    <w:rsid w:val="00915D47"/>
    <w:rsid w:val="0092636B"/>
    <w:rsid w:val="00931D24"/>
    <w:rsid w:val="009457F3"/>
    <w:rsid w:val="00952F54"/>
    <w:rsid w:val="00955A4D"/>
    <w:rsid w:val="00957A2A"/>
    <w:rsid w:val="00963ED3"/>
    <w:rsid w:val="0096599F"/>
    <w:rsid w:val="00976F2D"/>
    <w:rsid w:val="0098058D"/>
    <w:rsid w:val="00980A3D"/>
    <w:rsid w:val="00984DDA"/>
    <w:rsid w:val="00993BDC"/>
    <w:rsid w:val="00997A0F"/>
    <w:rsid w:val="009A29D0"/>
    <w:rsid w:val="009B3211"/>
    <w:rsid w:val="009C5542"/>
    <w:rsid w:val="009D02DE"/>
    <w:rsid w:val="009D3253"/>
    <w:rsid w:val="009E446E"/>
    <w:rsid w:val="009F1D77"/>
    <w:rsid w:val="00A1162E"/>
    <w:rsid w:val="00A1246F"/>
    <w:rsid w:val="00A12828"/>
    <w:rsid w:val="00A32644"/>
    <w:rsid w:val="00A3695A"/>
    <w:rsid w:val="00A44EFF"/>
    <w:rsid w:val="00A5440A"/>
    <w:rsid w:val="00A67334"/>
    <w:rsid w:val="00A674E0"/>
    <w:rsid w:val="00A755C4"/>
    <w:rsid w:val="00A7704F"/>
    <w:rsid w:val="00A92FB0"/>
    <w:rsid w:val="00AA6B90"/>
    <w:rsid w:val="00AB07EE"/>
    <w:rsid w:val="00AC01C1"/>
    <w:rsid w:val="00AC4D3F"/>
    <w:rsid w:val="00AD66D1"/>
    <w:rsid w:val="00AF3551"/>
    <w:rsid w:val="00AF39AC"/>
    <w:rsid w:val="00AF4ED3"/>
    <w:rsid w:val="00B1276A"/>
    <w:rsid w:val="00B14CF9"/>
    <w:rsid w:val="00B42817"/>
    <w:rsid w:val="00B47F5D"/>
    <w:rsid w:val="00B70094"/>
    <w:rsid w:val="00B76E1D"/>
    <w:rsid w:val="00B81C5E"/>
    <w:rsid w:val="00B852A2"/>
    <w:rsid w:val="00B866D6"/>
    <w:rsid w:val="00B904C9"/>
    <w:rsid w:val="00B95511"/>
    <w:rsid w:val="00BA6624"/>
    <w:rsid w:val="00BC2DBD"/>
    <w:rsid w:val="00BC7EB1"/>
    <w:rsid w:val="00BD73BB"/>
    <w:rsid w:val="00BE4EDE"/>
    <w:rsid w:val="00BE50A4"/>
    <w:rsid w:val="00BF0A53"/>
    <w:rsid w:val="00BF60B9"/>
    <w:rsid w:val="00C17D90"/>
    <w:rsid w:val="00C23FE0"/>
    <w:rsid w:val="00C50915"/>
    <w:rsid w:val="00C65716"/>
    <w:rsid w:val="00C7119B"/>
    <w:rsid w:val="00C75009"/>
    <w:rsid w:val="00C83E04"/>
    <w:rsid w:val="00C94DF0"/>
    <w:rsid w:val="00C96BD0"/>
    <w:rsid w:val="00CB5447"/>
    <w:rsid w:val="00CB7A94"/>
    <w:rsid w:val="00CC499E"/>
    <w:rsid w:val="00CC7B02"/>
    <w:rsid w:val="00CD1E8A"/>
    <w:rsid w:val="00CD7855"/>
    <w:rsid w:val="00CD78B1"/>
    <w:rsid w:val="00CE5734"/>
    <w:rsid w:val="00D075EC"/>
    <w:rsid w:val="00D1140E"/>
    <w:rsid w:val="00D1141E"/>
    <w:rsid w:val="00D34078"/>
    <w:rsid w:val="00D404A9"/>
    <w:rsid w:val="00D47EDC"/>
    <w:rsid w:val="00D609B7"/>
    <w:rsid w:val="00D62F1A"/>
    <w:rsid w:val="00D6475F"/>
    <w:rsid w:val="00D65173"/>
    <w:rsid w:val="00DB2B26"/>
    <w:rsid w:val="00DB7682"/>
    <w:rsid w:val="00DC14EA"/>
    <w:rsid w:val="00DC7988"/>
    <w:rsid w:val="00DD627A"/>
    <w:rsid w:val="00DE69C9"/>
    <w:rsid w:val="00DF7C7F"/>
    <w:rsid w:val="00E040CD"/>
    <w:rsid w:val="00E04E4A"/>
    <w:rsid w:val="00E07533"/>
    <w:rsid w:val="00E10533"/>
    <w:rsid w:val="00E11F7F"/>
    <w:rsid w:val="00E12987"/>
    <w:rsid w:val="00E14345"/>
    <w:rsid w:val="00E217D2"/>
    <w:rsid w:val="00E30672"/>
    <w:rsid w:val="00E32E8C"/>
    <w:rsid w:val="00E75C6F"/>
    <w:rsid w:val="00E7663C"/>
    <w:rsid w:val="00E82E52"/>
    <w:rsid w:val="00E95011"/>
    <w:rsid w:val="00E97504"/>
    <w:rsid w:val="00EA690B"/>
    <w:rsid w:val="00EB2127"/>
    <w:rsid w:val="00EB418D"/>
    <w:rsid w:val="00EC21EE"/>
    <w:rsid w:val="00EC6609"/>
    <w:rsid w:val="00EE63D7"/>
    <w:rsid w:val="00EF0362"/>
    <w:rsid w:val="00F1467F"/>
    <w:rsid w:val="00F16E73"/>
    <w:rsid w:val="00F216B7"/>
    <w:rsid w:val="00F21CB6"/>
    <w:rsid w:val="00F337B2"/>
    <w:rsid w:val="00F3509D"/>
    <w:rsid w:val="00F404E5"/>
    <w:rsid w:val="00F42C10"/>
    <w:rsid w:val="00F43A1C"/>
    <w:rsid w:val="00F45BBE"/>
    <w:rsid w:val="00F50266"/>
    <w:rsid w:val="00F5185D"/>
    <w:rsid w:val="00F51D73"/>
    <w:rsid w:val="00F53DA0"/>
    <w:rsid w:val="00F56FC9"/>
    <w:rsid w:val="00F7289E"/>
    <w:rsid w:val="00F85754"/>
    <w:rsid w:val="00F959DD"/>
    <w:rsid w:val="00FA16E8"/>
    <w:rsid w:val="00FA57E7"/>
    <w:rsid w:val="00FB00A1"/>
    <w:rsid w:val="00FC40A7"/>
    <w:rsid w:val="00FD7007"/>
    <w:rsid w:val="00FE2368"/>
    <w:rsid w:val="00FE24D7"/>
    <w:rsid w:val="00FE3D7D"/>
    <w:rsid w:val="00FF4E64"/>
    <w:rsid w:val="00FF5497"/>
    <w:rsid w:val="00FF7258"/>
    <w:rsid w:val="149855AB"/>
    <w:rsid w:val="1FB627CD"/>
    <w:rsid w:val="243A0EA4"/>
    <w:rsid w:val="2C8B0B8D"/>
    <w:rsid w:val="38297095"/>
    <w:rsid w:val="4B227E8C"/>
    <w:rsid w:val="60DC3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BC1"/>
    <w:pPr>
      <w:spacing w:after="160" w:line="25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5BC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185BC1"/>
    <w:pPr>
      <w:spacing w:after="200" w:line="240" w:lineRule="auto"/>
    </w:pPr>
    <w:rPr>
      <w:b/>
      <w:bCs/>
      <w:color w:val="4472C4" w:themeColor="accent1"/>
      <w:sz w:val="18"/>
      <w:szCs w:val="18"/>
    </w:rPr>
  </w:style>
  <w:style w:type="paragraph" w:styleId="Podnoje">
    <w:name w:val="footer"/>
    <w:basedOn w:val="Normal"/>
    <w:link w:val="PodnojeChar"/>
    <w:uiPriority w:val="99"/>
    <w:unhideWhenUsed/>
    <w:qFormat/>
    <w:rsid w:val="00185BC1"/>
    <w:pPr>
      <w:tabs>
        <w:tab w:val="center" w:pos="4536"/>
        <w:tab w:val="right" w:pos="9072"/>
      </w:tabs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qFormat/>
    <w:rsid w:val="00185BC1"/>
    <w:pPr>
      <w:tabs>
        <w:tab w:val="center" w:pos="4536"/>
        <w:tab w:val="right" w:pos="9072"/>
      </w:tabs>
      <w:spacing w:after="0" w:line="240" w:lineRule="auto"/>
    </w:pPr>
  </w:style>
  <w:style w:type="character" w:styleId="Hiperveza">
    <w:name w:val="Hyperlink"/>
    <w:basedOn w:val="Zadanifontodlomka"/>
    <w:uiPriority w:val="99"/>
    <w:unhideWhenUsed/>
    <w:qFormat/>
    <w:rsid w:val="00185BC1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qFormat/>
    <w:rsid w:val="00185BC1"/>
    <w:rPr>
      <w:sz w:val="24"/>
      <w:szCs w:val="24"/>
    </w:rPr>
  </w:style>
  <w:style w:type="table" w:styleId="Obojanipopis-Isticanje6">
    <w:name w:val="Colorful List Accent 6"/>
    <w:basedOn w:val="Obinatablica"/>
    <w:uiPriority w:val="72"/>
    <w:semiHidden/>
    <w:unhideWhenUsed/>
    <w:rsid w:val="00185BC1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ZaglavljeChar">
    <w:name w:val="Zaglavlje Char"/>
    <w:basedOn w:val="Zadanifontodlomka"/>
    <w:link w:val="Zaglavlje"/>
    <w:uiPriority w:val="99"/>
    <w:qFormat/>
    <w:rsid w:val="00185BC1"/>
  </w:style>
  <w:style w:type="character" w:customStyle="1" w:styleId="PodnojeChar">
    <w:name w:val="Podnožje Char"/>
    <w:basedOn w:val="Zadanifontodlomka"/>
    <w:link w:val="Podnoje"/>
    <w:uiPriority w:val="99"/>
    <w:qFormat/>
    <w:rsid w:val="00185BC1"/>
  </w:style>
  <w:style w:type="paragraph" w:styleId="Odlomakpopisa">
    <w:name w:val="List Paragraph"/>
    <w:basedOn w:val="Normal"/>
    <w:qFormat/>
    <w:rsid w:val="00185BC1"/>
    <w:pPr>
      <w:ind w:left="720"/>
      <w:contextualSpacing/>
    </w:pPr>
  </w:style>
  <w:style w:type="table" w:customStyle="1" w:styleId="Svijetlatablicareetke11">
    <w:name w:val="Svijetla tablica rešetke 11"/>
    <w:basedOn w:val="Obinatablica"/>
    <w:uiPriority w:val="46"/>
    <w:qFormat/>
    <w:rsid w:val="00185BC1"/>
    <w:tblPr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andard">
    <w:name w:val="Standard"/>
    <w:qFormat/>
    <w:rsid w:val="00185BC1"/>
    <w:pPr>
      <w:suppressAutoHyphens/>
      <w:autoSpaceDN w:val="0"/>
      <w:spacing w:after="160" w:line="256" w:lineRule="auto"/>
    </w:pPr>
    <w:rPr>
      <w:rFonts w:ascii="Calibri" w:hAnsi="Calibri" w:cs="Tahoma"/>
      <w:kern w:val="3"/>
      <w:sz w:val="22"/>
      <w:szCs w:val="22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85BC1"/>
    <w:rPr>
      <w:rFonts w:ascii="Segoe UI" w:hAnsi="Segoe UI" w:cs="Segoe UI"/>
      <w:sz w:val="18"/>
      <w:szCs w:val="18"/>
    </w:rPr>
  </w:style>
  <w:style w:type="paragraph" w:customStyle="1" w:styleId="DefaultStyle">
    <w:name w:val="DefaultStyle"/>
    <w:qFormat/>
    <w:rsid w:val="00185BC1"/>
    <w:rPr>
      <w:rFonts w:ascii="Arimo" w:eastAsia="Arimo" w:hAnsi="Arimo" w:cs="Arimo"/>
      <w:color w:val="000000"/>
    </w:rPr>
  </w:style>
  <w:style w:type="paragraph" w:styleId="Bezproreda">
    <w:name w:val="No Spacing"/>
    <w:uiPriority w:val="1"/>
    <w:qFormat/>
    <w:rsid w:val="00185BC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Jakoisticanje1">
    <w:name w:val="Jako isticanje1"/>
    <w:basedOn w:val="Zadanifontodlomka"/>
    <w:uiPriority w:val="21"/>
    <w:qFormat/>
    <w:rsid w:val="00185BC1"/>
    <w:rPr>
      <w:b/>
      <w:bCs/>
      <w:i/>
      <w:iCs/>
      <w:color w:val="4472C4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5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AB53-46AF-4284-839D-AEAC8471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8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Narodna knjižnica Gunja</dc:creator>
  <cp:lastModifiedBy>Windows korisnik</cp:lastModifiedBy>
  <cp:revision>36</cp:revision>
  <cp:lastPrinted>2022-12-27T14:04:00Z</cp:lastPrinted>
  <dcterms:created xsi:type="dcterms:W3CDTF">2025-08-28T13:44:00Z</dcterms:created>
  <dcterms:modified xsi:type="dcterms:W3CDTF">2025-09-03T07:15:00Z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1033-12.2.0.13201</vt:lpwstr>
  </property>
  <property fmtid="{D5CDD505-2E9C-101B-9397-08002B2CF9AE}" pid="3" name="ICV">
    <vt:lpwstr>9CAADF56BEFD445888E7B135ADB9B022_12</vt:lpwstr>
  </property>
</Properties>
</file>